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0"/>
        <w:gridCol w:w="6841"/>
      </w:tblGrid>
      <w:tr w:rsidR="003857BB" w:rsidRPr="004A249F" w14:paraId="390DB74D" w14:textId="77777777" w:rsidTr="00FC44C9">
        <w:tc>
          <w:tcPr>
            <w:tcW w:w="1549" w:type="pct"/>
          </w:tcPr>
          <w:p w14:paraId="501642D7" w14:textId="17700233" w:rsidR="001B426C" w:rsidRPr="004A249F" w:rsidRDefault="00D448AD" w:rsidP="00420A83">
            <w:pPr>
              <w:spacing w:before="60" w:after="60"/>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Denumirea intervenției</w:t>
            </w:r>
          </w:p>
        </w:tc>
        <w:tc>
          <w:tcPr>
            <w:tcW w:w="3451" w:type="pct"/>
          </w:tcPr>
          <w:p w14:paraId="010F0A60" w14:textId="2460B960" w:rsidR="00E64ABD" w:rsidRPr="004A249F" w:rsidRDefault="001C7C1A" w:rsidP="00420A83">
            <w:pPr>
              <w:spacing w:before="60" w:after="60"/>
              <w:jc w:val="both"/>
              <w:rPr>
                <w:rFonts w:ascii="Trebuchet MS" w:hAnsi="Trebuchet MS"/>
                <w:b/>
                <w:bCs/>
                <w:color w:val="000000" w:themeColor="text1"/>
                <w:sz w:val="22"/>
                <w:szCs w:val="22"/>
                <w:lang w:val="ro-RO"/>
              </w:rPr>
            </w:pPr>
            <w:bookmarkStart w:id="0" w:name="_GoBack"/>
            <w:bookmarkEnd w:id="0"/>
            <w:r w:rsidRPr="004A249F">
              <w:rPr>
                <w:rFonts w:ascii="Trebuchet MS" w:hAnsi="Trebuchet MS"/>
                <w:b/>
                <w:bCs/>
                <w:color w:val="000000" w:themeColor="text1"/>
                <w:sz w:val="22"/>
                <w:szCs w:val="22"/>
                <w:lang w:val="ro-RO"/>
              </w:rPr>
              <w:t>Zone cu constrângeri naturale sau alte constrângeri specifice</w:t>
            </w:r>
          </w:p>
        </w:tc>
      </w:tr>
      <w:tr w:rsidR="003857BB" w:rsidRPr="004A249F" w14:paraId="29318EBC" w14:textId="77777777" w:rsidTr="00FC44C9">
        <w:tc>
          <w:tcPr>
            <w:tcW w:w="1549" w:type="pct"/>
          </w:tcPr>
          <w:p w14:paraId="5E3DE82D" w14:textId="187336A9" w:rsidR="001B426C" w:rsidRPr="004A249F" w:rsidRDefault="00D448AD" w:rsidP="00420A83">
            <w:pPr>
              <w:spacing w:before="60" w:after="60"/>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Tipul de intervenție</w:t>
            </w:r>
          </w:p>
        </w:tc>
        <w:tc>
          <w:tcPr>
            <w:tcW w:w="3451" w:type="pct"/>
          </w:tcPr>
          <w:p w14:paraId="0800FE89" w14:textId="02E2E638" w:rsidR="001B426C" w:rsidRPr="004A249F" w:rsidRDefault="002B579F" w:rsidP="00CE7E37">
            <w:pPr>
              <w:spacing w:before="60" w:after="60"/>
              <w:jc w:val="both"/>
              <w:rPr>
                <w:rFonts w:ascii="Trebuchet MS" w:hAnsi="Trebuchet MS"/>
                <w:color w:val="000000" w:themeColor="text1"/>
                <w:sz w:val="22"/>
                <w:szCs w:val="22"/>
                <w:lang w:val="ro-RO"/>
              </w:rPr>
            </w:pPr>
            <w:r w:rsidRPr="004A249F">
              <w:rPr>
                <w:rFonts w:ascii="Trebuchet MS" w:hAnsi="Trebuchet MS" w:cstheme="majorHAnsi"/>
                <w:b/>
                <w:color w:val="000000" w:themeColor="text1"/>
                <w:sz w:val="22"/>
                <w:szCs w:val="22"/>
                <w:lang w:val="ro-RO"/>
              </w:rPr>
              <w:t>ANC</w:t>
            </w:r>
            <w:r w:rsidR="00D0504E" w:rsidRPr="004A249F">
              <w:rPr>
                <w:rFonts w:ascii="Trebuchet MS" w:hAnsi="Trebuchet MS" w:cstheme="majorHAnsi"/>
                <w:b/>
                <w:color w:val="000000" w:themeColor="text1"/>
                <w:sz w:val="22"/>
                <w:szCs w:val="22"/>
                <w:lang w:val="ro-RO"/>
              </w:rPr>
              <w:t xml:space="preserve"> </w:t>
            </w:r>
            <w:r w:rsidRPr="004A249F">
              <w:rPr>
                <w:rFonts w:ascii="Trebuchet MS" w:hAnsi="Trebuchet MS" w:cstheme="majorHAnsi"/>
                <w:b/>
                <w:color w:val="000000" w:themeColor="text1"/>
                <w:sz w:val="22"/>
                <w:szCs w:val="22"/>
                <w:lang w:val="ro-RO"/>
              </w:rPr>
              <w:t>ZM – Zona montană</w:t>
            </w:r>
            <w:r w:rsidRPr="004A249F">
              <w:rPr>
                <w:rFonts w:ascii="Trebuchet MS" w:hAnsi="Trebuchet MS" w:cstheme="majorHAnsi"/>
                <w:color w:val="000000" w:themeColor="text1"/>
                <w:sz w:val="22"/>
                <w:szCs w:val="22"/>
                <w:lang w:val="ro-RO"/>
              </w:rPr>
              <w:t xml:space="preserve"> </w:t>
            </w:r>
            <w:r w:rsidR="00D60E14" w:rsidRPr="004A249F">
              <w:rPr>
                <w:rFonts w:ascii="Trebuchet MS" w:hAnsi="Trebuchet MS" w:cstheme="majorHAnsi"/>
                <w:color w:val="000000" w:themeColor="text1"/>
                <w:sz w:val="22"/>
                <w:szCs w:val="22"/>
                <w:lang w:val="ro-RO"/>
              </w:rPr>
              <w:t>(</w:t>
            </w:r>
            <w:r w:rsidR="001B426C" w:rsidRPr="004A249F">
              <w:rPr>
                <w:rFonts w:ascii="Trebuchet MS" w:hAnsi="Trebuchet MS" w:cstheme="majorHAnsi"/>
                <w:color w:val="000000" w:themeColor="text1"/>
                <w:sz w:val="22"/>
                <w:szCs w:val="22"/>
                <w:lang w:val="ro-RO"/>
              </w:rPr>
              <w:t>articolul 7</w:t>
            </w:r>
            <w:r w:rsidRPr="004A249F">
              <w:rPr>
                <w:rFonts w:ascii="Trebuchet MS" w:hAnsi="Trebuchet MS" w:cstheme="majorHAnsi"/>
                <w:color w:val="000000" w:themeColor="text1"/>
                <w:sz w:val="22"/>
                <w:szCs w:val="22"/>
                <w:lang w:val="ro-RO"/>
              </w:rPr>
              <w:t>1</w:t>
            </w:r>
            <w:r w:rsidR="001B426C" w:rsidRPr="004A249F">
              <w:rPr>
                <w:rFonts w:ascii="Trebuchet MS" w:hAnsi="Trebuchet MS" w:cstheme="majorHAnsi"/>
                <w:color w:val="000000" w:themeColor="text1"/>
                <w:sz w:val="22"/>
                <w:szCs w:val="22"/>
                <w:lang w:val="ro-RO"/>
              </w:rPr>
              <w:t xml:space="preserve"> din </w:t>
            </w:r>
            <w:r w:rsidR="00CE7E37" w:rsidRPr="004A249F">
              <w:rPr>
                <w:rFonts w:ascii="Trebuchet MS" w:hAnsi="Trebuchet MS" w:cstheme="majorHAnsi"/>
                <w:color w:val="000000" w:themeColor="text1"/>
                <w:sz w:val="22"/>
                <w:szCs w:val="22"/>
                <w:lang w:val="ro-RO"/>
              </w:rPr>
              <w:t>R</w:t>
            </w:r>
            <w:r w:rsidR="001B426C" w:rsidRPr="004A249F">
              <w:rPr>
                <w:rFonts w:ascii="Trebuchet MS" w:hAnsi="Trebuchet MS" w:cstheme="majorHAnsi"/>
                <w:color w:val="000000" w:themeColor="text1"/>
                <w:sz w:val="22"/>
                <w:szCs w:val="22"/>
                <w:lang w:val="ro-RO"/>
              </w:rPr>
              <w:t>egulament</w:t>
            </w:r>
            <w:r w:rsidR="00CE7E37" w:rsidRPr="004A249F">
              <w:rPr>
                <w:rFonts w:ascii="Trebuchet MS" w:hAnsi="Trebuchet MS" w:cstheme="majorHAnsi"/>
                <w:color w:val="000000" w:themeColor="text1"/>
                <w:sz w:val="22"/>
                <w:szCs w:val="22"/>
                <w:lang w:val="ro-RO"/>
              </w:rPr>
              <w:t>ul (UE)  nr. 2115 din 2021 de stabilire a normelor privind</w:t>
            </w:r>
            <w:r w:rsidR="001B426C" w:rsidRPr="004A249F">
              <w:rPr>
                <w:rFonts w:ascii="Trebuchet MS" w:hAnsi="Trebuchet MS" w:cstheme="majorHAnsi"/>
                <w:color w:val="000000" w:themeColor="text1"/>
                <w:sz w:val="22"/>
                <w:szCs w:val="22"/>
                <w:lang w:val="ro-RO"/>
              </w:rPr>
              <w:t xml:space="preserve"> </w:t>
            </w:r>
            <w:r w:rsidR="00CE7E37" w:rsidRPr="004A249F">
              <w:rPr>
                <w:rFonts w:ascii="Trebuchet MS" w:hAnsi="Trebuchet MS" w:cstheme="majorHAnsi"/>
                <w:color w:val="000000" w:themeColor="text1"/>
                <w:sz w:val="22"/>
                <w:szCs w:val="22"/>
                <w:lang w:val="ro-RO"/>
              </w:rPr>
              <w:t xml:space="preserve">sprijinul pentru </w:t>
            </w:r>
            <w:r w:rsidR="001B426C" w:rsidRPr="004A249F">
              <w:rPr>
                <w:rFonts w:ascii="Trebuchet MS" w:hAnsi="Trebuchet MS" w:cstheme="majorHAnsi"/>
                <w:color w:val="000000" w:themeColor="text1"/>
                <w:sz w:val="22"/>
                <w:szCs w:val="22"/>
                <w:lang w:val="ro-RO"/>
              </w:rPr>
              <w:t xml:space="preserve">planurile strategice </w:t>
            </w:r>
            <w:r w:rsidR="00CE7E37" w:rsidRPr="004A249F">
              <w:rPr>
                <w:rFonts w:ascii="Trebuchet MS" w:hAnsi="Trebuchet MS" w:cstheme="majorHAnsi"/>
                <w:color w:val="000000" w:themeColor="text1"/>
                <w:sz w:val="22"/>
                <w:szCs w:val="22"/>
                <w:lang w:val="ro-RO"/>
              </w:rPr>
              <w:t xml:space="preserve">care urmează a fi eleborate de statele membre în cadrul </w:t>
            </w:r>
            <w:r w:rsidR="001B426C" w:rsidRPr="004A249F">
              <w:rPr>
                <w:rFonts w:ascii="Trebuchet MS" w:hAnsi="Trebuchet MS" w:cstheme="majorHAnsi"/>
                <w:color w:val="000000" w:themeColor="text1"/>
                <w:sz w:val="22"/>
                <w:szCs w:val="22"/>
                <w:lang w:val="ro-RO"/>
              </w:rPr>
              <w:t>PAC</w:t>
            </w:r>
            <w:r w:rsidR="005D442A" w:rsidRPr="004A249F">
              <w:rPr>
                <w:rFonts w:ascii="Trebuchet MS" w:hAnsi="Trebuchet MS" w:cstheme="majorHAnsi"/>
                <w:color w:val="000000" w:themeColor="text1"/>
                <w:sz w:val="22"/>
                <w:szCs w:val="22"/>
                <w:lang w:val="ro-RO"/>
              </w:rPr>
              <w:t xml:space="preserve"> – planuri strategice PAC și finanțate de FEGA și de FEADR și de aprogare a </w:t>
            </w:r>
            <w:bookmarkStart w:id="1" w:name="_Hlk93696866"/>
            <w:r w:rsidR="005D442A" w:rsidRPr="004A249F">
              <w:rPr>
                <w:rFonts w:ascii="Trebuchet MS" w:hAnsi="Trebuchet MS" w:cstheme="majorHAnsi"/>
                <w:color w:val="000000" w:themeColor="text1"/>
                <w:sz w:val="22"/>
                <w:szCs w:val="22"/>
                <w:lang w:val="ro-RO"/>
              </w:rPr>
              <w:t xml:space="preserve">Reg. (UE) nr. 1305/2013 </w:t>
            </w:r>
            <w:bookmarkEnd w:id="1"/>
            <w:r w:rsidR="005D442A" w:rsidRPr="004A249F">
              <w:rPr>
                <w:rFonts w:ascii="Trebuchet MS" w:hAnsi="Trebuchet MS" w:cstheme="majorHAnsi"/>
                <w:color w:val="000000" w:themeColor="text1"/>
                <w:sz w:val="22"/>
                <w:szCs w:val="22"/>
                <w:lang w:val="ro-RO"/>
              </w:rPr>
              <w:t>și (UE) nr. 1307/2013</w:t>
            </w:r>
            <w:r w:rsidR="001B426C" w:rsidRPr="004A249F">
              <w:rPr>
                <w:rFonts w:ascii="Trebuchet MS" w:hAnsi="Trebuchet MS" w:cstheme="majorHAnsi"/>
                <w:color w:val="000000" w:themeColor="text1"/>
                <w:sz w:val="22"/>
                <w:szCs w:val="22"/>
                <w:lang w:val="ro-RO"/>
              </w:rPr>
              <w:t>)</w:t>
            </w:r>
          </w:p>
        </w:tc>
      </w:tr>
      <w:tr w:rsidR="003857BB" w:rsidRPr="004A249F" w14:paraId="05397A80" w14:textId="77777777" w:rsidTr="00FC44C9">
        <w:tc>
          <w:tcPr>
            <w:tcW w:w="1549" w:type="pct"/>
          </w:tcPr>
          <w:p w14:paraId="6D3D8847" w14:textId="6D2AF73B" w:rsidR="001B426C" w:rsidRPr="004A249F" w:rsidRDefault="00D448AD" w:rsidP="00420A83">
            <w:pPr>
              <w:spacing w:before="60" w:after="60"/>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Indicator de realizare</w:t>
            </w:r>
          </w:p>
        </w:tc>
        <w:tc>
          <w:tcPr>
            <w:tcW w:w="3451" w:type="pct"/>
          </w:tcPr>
          <w:p w14:paraId="1DB35E68" w14:textId="1EECBC95" w:rsidR="002B579F" w:rsidRPr="004A249F" w:rsidRDefault="002B579F" w:rsidP="002B579F">
            <w:pPr>
              <w:pageBreakBefore/>
              <w:spacing w:before="50" w:after="60"/>
              <w:rPr>
                <w:rFonts w:ascii="Trebuchet MS" w:hAnsi="Trebuchet MS"/>
                <w:b/>
                <w:color w:val="000000" w:themeColor="text1"/>
                <w:sz w:val="22"/>
                <w:szCs w:val="22"/>
                <w:lang w:val="ro-RO" w:eastAsia="en-US"/>
              </w:rPr>
            </w:pPr>
            <w:r w:rsidRPr="004A249F">
              <w:rPr>
                <w:rFonts w:ascii="Trebuchet MS" w:hAnsi="Trebuchet MS"/>
                <w:b/>
                <w:color w:val="000000" w:themeColor="text1"/>
                <w:sz w:val="22"/>
                <w:szCs w:val="22"/>
                <w:lang w:eastAsia="en-US"/>
              </w:rPr>
              <w:t xml:space="preserve">O.12 </w:t>
            </w:r>
            <w:r w:rsidRPr="004A249F">
              <w:rPr>
                <w:rFonts w:ascii="Trebuchet MS" w:hAnsi="Trebuchet MS"/>
                <w:b/>
                <w:color w:val="000000" w:themeColor="text1"/>
                <w:sz w:val="22"/>
                <w:szCs w:val="22"/>
                <w:lang w:val="ro-RO" w:eastAsia="en-US"/>
              </w:rPr>
              <w:t>Numărul de hectare care bene</w:t>
            </w:r>
            <w:r w:rsidR="00F54517" w:rsidRPr="004A249F">
              <w:rPr>
                <w:rFonts w:ascii="Trebuchet MS" w:hAnsi="Trebuchet MS"/>
                <w:b/>
                <w:color w:val="000000" w:themeColor="text1"/>
                <w:sz w:val="22"/>
                <w:szCs w:val="22"/>
                <w:lang w:val="ro-RO" w:eastAsia="en-US"/>
              </w:rPr>
              <w:t>ficiază de sprijin pentru zone</w:t>
            </w:r>
            <w:r w:rsidRPr="004A249F">
              <w:rPr>
                <w:rFonts w:ascii="Trebuchet MS" w:hAnsi="Trebuchet MS"/>
                <w:b/>
                <w:color w:val="000000" w:themeColor="text1"/>
                <w:sz w:val="22"/>
                <w:szCs w:val="22"/>
                <w:lang w:val="ro-RO" w:eastAsia="en-US"/>
              </w:rPr>
              <w:t xml:space="preserve"> care se confruntă cu constrângeri naturale sau cu alte constrângeri specifice, </w:t>
            </w:r>
            <w:r w:rsidR="00F54517" w:rsidRPr="004A249F">
              <w:rPr>
                <w:rFonts w:ascii="Trebuchet MS" w:hAnsi="Trebuchet MS"/>
                <w:b/>
                <w:color w:val="000000" w:themeColor="text1"/>
                <w:sz w:val="22"/>
                <w:szCs w:val="22"/>
                <w:lang w:val="ro-RO" w:eastAsia="en-US"/>
              </w:rPr>
              <w:t>inclusiv o defalcare pe tip de zonă:</w:t>
            </w:r>
          </w:p>
        </w:tc>
      </w:tr>
      <w:tr w:rsidR="003857BB" w:rsidRPr="004A249F" w14:paraId="4358A737" w14:textId="77777777" w:rsidTr="00FC44C9">
        <w:trPr>
          <w:trHeight w:val="966"/>
        </w:trPr>
        <w:tc>
          <w:tcPr>
            <w:tcW w:w="1549" w:type="pct"/>
          </w:tcPr>
          <w:p w14:paraId="4090AD4B" w14:textId="4AC871D7" w:rsidR="001B426C" w:rsidRPr="004A249F" w:rsidRDefault="00E5433B" w:rsidP="00420A83">
            <w:pPr>
              <w:spacing w:before="60" w:after="60"/>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Contribuția la intervențiile cu alocare obligatorie</w:t>
            </w:r>
          </w:p>
        </w:tc>
        <w:tc>
          <w:tcPr>
            <w:tcW w:w="3451" w:type="pct"/>
          </w:tcPr>
          <w:p w14:paraId="2E03A113" w14:textId="6B0B0E52" w:rsidR="006C3114" w:rsidRPr="004A249F" w:rsidRDefault="00284723" w:rsidP="00420A83">
            <w:pPr>
              <w:pStyle w:val="ListParagraph"/>
              <w:numPr>
                <w:ilvl w:val="0"/>
                <w:numId w:val="18"/>
              </w:numPr>
              <w:spacing w:after="60"/>
              <w:ind w:left="714" w:hanging="357"/>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Reînnoirea generațiilor</w:t>
            </w:r>
            <w:r w:rsidR="006C3114" w:rsidRPr="004A249F">
              <w:rPr>
                <w:rFonts w:ascii="Trebuchet MS" w:hAnsi="Trebuchet MS"/>
                <w:color w:val="000000" w:themeColor="text1"/>
                <w:sz w:val="22"/>
                <w:szCs w:val="22"/>
                <w:lang w:val="ro-RO"/>
              </w:rPr>
              <w:t xml:space="preserve">  </w:t>
            </w:r>
            <w:r w:rsidR="006C3114" w:rsidRPr="004A249F">
              <w:rPr>
                <w:rFonts w:ascii="Arial" w:hAnsi="Arial" w:cs="Arial"/>
                <w:color w:val="000000" w:themeColor="text1"/>
                <w:sz w:val="22"/>
                <w:szCs w:val="22"/>
                <w:lang w:val="ro-RO"/>
              </w:rPr>
              <w:t>○</w:t>
            </w:r>
            <w:r w:rsidR="006C3114" w:rsidRPr="004A249F">
              <w:rPr>
                <w:rFonts w:ascii="Trebuchet MS" w:hAnsi="Trebuchet MS"/>
                <w:color w:val="000000" w:themeColor="text1"/>
                <w:sz w:val="22"/>
                <w:szCs w:val="22"/>
                <w:lang w:val="ro-RO"/>
              </w:rPr>
              <w:t xml:space="preserve"> </w:t>
            </w:r>
            <w:r w:rsidRPr="004A249F">
              <w:rPr>
                <w:rFonts w:ascii="Trebuchet MS" w:hAnsi="Trebuchet MS"/>
                <w:color w:val="000000" w:themeColor="text1"/>
                <w:sz w:val="22"/>
                <w:szCs w:val="22"/>
                <w:lang w:val="ro-RO"/>
              </w:rPr>
              <w:t xml:space="preserve">Da </w:t>
            </w:r>
            <w:r w:rsidRPr="004A249F">
              <w:rPr>
                <w:rFonts w:ascii="Trebuchet MS" w:hAnsi="Trebuchet MS"/>
                <w:b/>
                <w:color w:val="000000" w:themeColor="text1"/>
                <w:lang w:val="ro-RO"/>
              </w:rPr>
              <w:t>X Nu</w:t>
            </w:r>
          </w:p>
          <w:p w14:paraId="5C471CDC" w14:textId="12DD5A3F" w:rsidR="006C3114" w:rsidRPr="004A249F" w:rsidRDefault="00284723" w:rsidP="00420A83">
            <w:pPr>
              <w:pStyle w:val="ListParagraph"/>
              <w:numPr>
                <w:ilvl w:val="0"/>
                <w:numId w:val="18"/>
              </w:numPr>
              <w:spacing w:before="60" w:after="60"/>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Mediu </w:t>
            </w:r>
            <w:r w:rsidR="00D60E14" w:rsidRPr="004A249F">
              <w:rPr>
                <w:rFonts w:ascii="Trebuchet MS" w:hAnsi="Trebuchet MS"/>
                <w:b/>
                <w:color w:val="000000" w:themeColor="text1"/>
                <w:lang w:val="ro-RO"/>
              </w:rPr>
              <w:t>X</w:t>
            </w:r>
            <w:r w:rsidR="00D60E14" w:rsidRPr="004A249F">
              <w:rPr>
                <w:rFonts w:ascii="Trebuchet MS" w:hAnsi="Trebuchet MS" w:cs="Arial"/>
                <w:color w:val="000000" w:themeColor="text1"/>
                <w:sz w:val="22"/>
                <w:szCs w:val="22"/>
                <w:lang w:val="ro-RO"/>
              </w:rPr>
              <w:t xml:space="preserve"> </w:t>
            </w:r>
            <w:r w:rsidRPr="004A249F">
              <w:rPr>
                <w:rFonts w:ascii="Trebuchet MS" w:hAnsi="Trebuchet MS"/>
                <w:b/>
                <w:bCs/>
                <w:color w:val="000000" w:themeColor="text1"/>
                <w:sz w:val="22"/>
                <w:szCs w:val="22"/>
                <w:lang w:val="ro-RO"/>
              </w:rPr>
              <w:t>Da</w:t>
            </w:r>
            <w:r w:rsidR="00E1464B" w:rsidRPr="004A249F">
              <w:rPr>
                <w:rFonts w:ascii="Trebuchet MS" w:hAnsi="Trebuchet MS"/>
                <w:b/>
                <w:color w:val="000000" w:themeColor="text1"/>
                <w:lang w:val="ro-RO"/>
              </w:rPr>
              <w:t xml:space="preserve"> </w:t>
            </w:r>
            <w:r w:rsidR="002B579F" w:rsidRPr="004A249F">
              <w:rPr>
                <w:rFonts w:ascii="Trebuchet MS" w:hAnsi="Trebuchet MS"/>
                <w:b/>
                <w:color w:val="000000" w:themeColor="text1"/>
                <w:lang w:val="ro-RO"/>
              </w:rPr>
              <w:t>(art.71)</w:t>
            </w:r>
            <w:r w:rsidR="00487B2C" w:rsidRPr="004A249F">
              <w:rPr>
                <w:rFonts w:ascii="Trebuchet MS" w:hAnsi="Trebuchet MS"/>
                <w:color w:val="000000" w:themeColor="text1"/>
                <w:sz w:val="22"/>
                <w:szCs w:val="22"/>
                <w:lang w:val="ro-RO"/>
              </w:rPr>
              <w:t xml:space="preserve"> </w:t>
            </w:r>
            <w:r w:rsidR="006C3114" w:rsidRPr="004A249F">
              <w:rPr>
                <w:rFonts w:ascii="Arial" w:hAnsi="Arial" w:cs="Arial"/>
                <w:color w:val="000000" w:themeColor="text1"/>
                <w:sz w:val="22"/>
                <w:szCs w:val="22"/>
                <w:lang w:val="ro-RO"/>
              </w:rPr>
              <w:t>○</w:t>
            </w:r>
            <w:r w:rsidR="006C3114" w:rsidRPr="004A249F">
              <w:rPr>
                <w:rFonts w:ascii="Trebuchet MS" w:hAnsi="Trebuchet MS"/>
                <w:color w:val="000000" w:themeColor="text1"/>
                <w:sz w:val="22"/>
                <w:szCs w:val="22"/>
                <w:lang w:val="ro-RO"/>
              </w:rPr>
              <w:t xml:space="preserve"> </w:t>
            </w:r>
            <w:r w:rsidR="00487B2C" w:rsidRPr="004A249F">
              <w:rPr>
                <w:rFonts w:ascii="Trebuchet MS" w:hAnsi="Trebuchet MS"/>
                <w:color w:val="000000" w:themeColor="text1"/>
                <w:sz w:val="22"/>
                <w:szCs w:val="22"/>
                <w:lang w:val="ro-RO"/>
              </w:rPr>
              <w:t>Nu</w:t>
            </w:r>
          </w:p>
          <w:p w14:paraId="1F6A129C" w14:textId="522AE361" w:rsidR="001B426C" w:rsidRPr="004A249F" w:rsidRDefault="006C3114" w:rsidP="00420A83">
            <w:pPr>
              <w:pStyle w:val="ListParagraph"/>
              <w:numPr>
                <w:ilvl w:val="0"/>
                <w:numId w:val="18"/>
              </w:numPr>
              <w:spacing w:before="60" w:after="60"/>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LEADER </w:t>
            </w:r>
            <w:r w:rsidRPr="004A249F">
              <w:rPr>
                <w:rFonts w:ascii="Arial" w:hAnsi="Arial" w:cs="Arial"/>
                <w:color w:val="000000" w:themeColor="text1"/>
                <w:sz w:val="22"/>
                <w:szCs w:val="22"/>
                <w:lang w:val="ro-RO"/>
              </w:rPr>
              <w:t>○</w:t>
            </w:r>
            <w:r w:rsidRPr="004A249F">
              <w:rPr>
                <w:rFonts w:ascii="Trebuchet MS" w:hAnsi="Trebuchet MS"/>
                <w:color w:val="000000" w:themeColor="text1"/>
                <w:sz w:val="22"/>
                <w:szCs w:val="22"/>
                <w:lang w:val="ro-RO"/>
              </w:rPr>
              <w:t xml:space="preserve"> </w:t>
            </w:r>
            <w:r w:rsidR="00487B2C" w:rsidRPr="004A249F">
              <w:rPr>
                <w:rFonts w:ascii="Trebuchet MS" w:hAnsi="Trebuchet MS"/>
                <w:color w:val="000000" w:themeColor="text1"/>
                <w:sz w:val="22"/>
                <w:szCs w:val="22"/>
                <w:lang w:val="ro-RO"/>
              </w:rPr>
              <w:t xml:space="preserve">Da </w:t>
            </w:r>
            <w:r w:rsidR="00487B2C" w:rsidRPr="004A249F">
              <w:rPr>
                <w:rFonts w:ascii="Trebuchet MS" w:hAnsi="Trebuchet MS"/>
                <w:b/>
                <w:bCs/>
                <w:color w:val="000000" w:themeColor="text1"/>
                <w:lang w:val="ro-RO"/>
              </w:rPr>
              <w:t>X</w:t>
            </w:r>
            <w:r w:rsidRPr="004A249F">
              <w:rPr>
                <w:rFonts w:ascii="Trebuchet MS" w:hAnsi="Trebuchet MS"/>
                <w:b/>
                <w:bCs/>
                <w:color w:val="000000" w:themeColor="text1"/>
                <w:lang w:val="ro-RO"/>
              </w:rPr>
              <w:t xml:space="preserve"> </w:t>
            </w:r>
            <w:r w:rsidR="00487B2C" w:rsidRPr="004A249F">
              <w:rPr>
                <w:rFonts w:ascii="Trebuchet MS" w:hAnsi="Trebuchet MS"/>
                <w:b/>
                <w:bCs/>
                <w:color w:val="000000" w:themeColor="text1"/>
                <w:lang w:val="ro-RO"/>
              </w:rPr>
              <w:t>Nu</w:t>
            </w:r>
          </w:p>
        </w:tc>
      </w:tr>
      <w:tr w:rsidR="001B426C" w:rsidRPr="004A249F" w14:paraId="26B6C5BC" w14:textId="77777777" w:rsidTr="00FC44C9">
        <w:tc>
          <w:tcPr>
            <w:tcW w:w="1549" w:type="pct"/>
          </w:tcPr>
          <w:p w14:paraId="3B13B9D4" w14:textId="5261E7DD" w:rsidR="001B426C" w:rsidRPr="004A249F" w:rsidRDefault="00487B2C" w:rsidP="00420A83">
            <w:pPr>
              <w:spacing w:before="60" w:after="60"/>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Intervenția include plăți tranzitorii din PNDR 2014-2022</w:t>
            </w:r>
          </w:p>
        </w:tc>
        <w:tc>
          <w:tcPr>
            <w:tcW w:w="3451" w:type="pct"/>
          </w:tcPr>
          <w:p w14:paraId="7ECCD37A" w14:textId="6F6DC473" w:rsidR="001B426C" w:rsidRPr="004A249F" w:rsidRDefault="00487B2C" w:rsidP="00420A83">
            <w:pPr>
              <w:numPr>
                <w:ilvl w:val="0"/>
                <w:numId w:val="29"/>
              </w:numPr>
              <w:spacing w:before="60" w:after="60"/>
              <w:contextualSpacing/>
              <w:jc w:val="both"/>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Da, în totalitate</w:t>
            </w:r>
          </w:p>
          <w:p w14:paraId="278F7DCE" w14:textId="2BF884ED" w:rsidR="00803814" w:rsidRPr="004A249F" w:rsidRDefault="00487B2C" w:rsidP="00803814">
            <w:pPr>
              <w:numPr>
                <w:ilvl w:val="0"/>
                <w:numId w:val="29"/>
              </w:numPr>
              <w:spacing w:before="60" w:after="60"/>
              <w:contextualSpacing/>
              <w:jc w:val="both"/>
              <w:rPr>
                <w:rFonts w:ascii="Trebuchet MS" w:hAnsi="Trebuchet MS"/>
                <w:color w:val="000000" w:themeColor="text1"/>
                <w:sz w:val="22"/>
                <w:szCs w:val="22"/>
                <w:lang w:val="ro-RO"/>
              </w:rPr>
            </w:pPr>
            <w:r w:rsidRPr="004A249F">
              <w:rPr>
                <w:rFonts w:ascii="Trebuchet MS" w:hAnsi="Trebuchet MS"/>
                <w:bCs/>
                <w:color w:val="000000" w:themeColor="text1"/>
                <w:sz w:val="22"/>
                <w:szCs w:val="22"/>
                <w:lang w:val="ro-RO"/>
              </w:rPr>
              <w:t>Da,</w:t>
            </w:r>
            <w:r w:rsidR="0048629F" w:rsidRPr="004A249F">
              <w:rPr>
                <w:rFonts w:ascii="Trebuchet MS" w:hAnsi="Trebuchet MS"/>
                <w:bCs/>
                <w:color w:val="000000" w:themeColor="text1"/>
                <w:sz w:val="22"/>
                <w:szCs w:val="22"/>
                <w:lang w:val="ro-RO"/>
              </w:rPr>
              <w:t xml:space="preserve"> </w:t>
            </w:r>
            <w:r w:rsidRPr="004A249F">
              <w:rPr>
                <w:rFonts w:ascii="Trebuchet MS" w:hAnsi="Trebuchet MS"/>
                <w:bCs/>
                <w:color w:val="000000" w:themeColor="text1"/>
                <w:sz w:val="22"/>
                <w:szCs w:val="22"/>
                <w:lang w:val="ro-RO"/>
              </w:rPr>
              <w:t>parțial</w:t>
            </w:r>
          </w:p>
          <w:p w14:paraId="4D148172" w14:textId="4AD81C10" w:rsidR="001B426C" w:rsidRPr="004A249F" w:rsidRDefault="00487B2C" w:rsidP="003F165A">
            <w:pPr>
              <w:numPr>
                <w:ilvl w:val="6"/>
                <w:numId w:val="29"/>
              </w:numPr>
              <w:spacing w:before="60" w:after="60"/>
              <w:ind w:left="781" w:hanging="425"/>
              <w:contextualSpacing/>
              <w:jc w:val="both"/>
              <w:rPr>
                <w:rFonts w:ascii="Trebuchet MS" w:hAnsi="Trebuchet MS"/>
                <w:b/>
                <w:color w:val="000000" w:themeColor="text1"/>
                <w:sz w:val="22"/>
                <w:szCs w:val="22"/>
                <w:lang w:val="ro-RO"/>
              </w:rPr>
            </w:pPr>
            <w:r w:rsidRPr="004A249F">
              <w:rPr>
                <w:rFonts w:ascii="Trebuchet MS" w:hAnsi="Trebuchet MS"/>
                <w:b/>
                <w:bCs/>
                <w:color w:val="000000" w:themeColor="text1"/>
                <w:sz w:val="22"/>
                <w:szCs w:val="22"/>
                <w:lang w:val="ro-RO"/>
              </w:rPr>
              <w:t>Nu</w:t>
            </w:r>
            <w:r w:rsidR="00F7387B" w:rsidRPr="004A249F">
              <w:rPr>
                <w:rFonts w:ascii="Trebuchet MS" w:hAnsi="Trebuchet MS"/>
                <w:b/>
                <w:bCs/>
                <w:color w:val="000000" w:themeColor="text1"/>
                <w:sz w:val="22"/>
                <w:szCs w:val="22"/>
                <w:lang w:val="ro-RO"/>
              </w:rPr>
              <w:t xml:space="preserve"> </w:t>
            </w:r>
          </w:p>
        </w:tc>
      </w:tr>
    </w:tbl>
    <w:p w14:paraId="4CCC9689" w14:textId="2DF8B4DE" w:rsidR="001B426C" w:rsidRPr="004A249F" w:rsidRDefault="001B426C" w:rsidP="00420A83">
      <w:pPr>
        <w:spacing w:after="0" w:line="240" w:lineRule="auto"/>
        <w:rPr>
          <w:rFonts w:ascii="Trebuchet MS" w:eastAsia="Times New Roman" w:hAnsi="Trebuchet MS" w:cs="Times New Roman"/>
          <w:color w:val="000000" w:themeColor="text1"/>
          <w:lang w:val="ro-RO" w:eastAsia="en-GB"/>
        </w:rPr>
      </w:pPr>
    </w:p>
    <w:p w14:paraId="355CD19F" w14:textId="0DDDE559" w:rsidR="001B426C" w:rsidRPr="004A249F" w:rsidRDefault="002B1BB0" w:rsidP="00420A83">
      <w:pPr>
        <w:keepNext/>
        <w:spacing w:before="120" w:after="120" w:line="240" w:lineRule="auto"/>
        <w:jc w:val="both"/>
        <w:rPr>
          <w:rFonts w:ascii="Trebuchet MS" w:eastAsia="Times New Roman" w:hAnsi="Trebuchet MS" w:cs="Times New Roman"/>
          <w:b/>
          <w:bCs/>
          <w:color w:val="000000" w:themeColor="text1"/>
          <w:lang w:val="ro-RO" w:eastAsia="en-GB"/>
        </w:rPr>
      </w:pPr>
      <w:bookmarkStart w:id="2" w:name="_Toc72429692"/>
      <w:bookmarkStart w:id="3" w:name="_Toc72513888"/>
      <w:bookmarkStart w:id="4" w:name="_Toc72514394"/>
      <w:bookmarkStart w:id="5" w:name="_Toc72935167"/>
      <w:bookmarkEnd w:id="2"/>
      <w:bookmarkEnd w:id="3"/>
      <w:bookmarkEnd w:id="4"/>
      <w:bookmarkEnd w:id="5"/>
      <w:r w:rsidRPr="004A249F">
        <w:rPr>
          <w:rFonts w:ascii="Trebuchet MS" w:eastAsia="Times New Roman" w:hAnsi="Trebuchet MS" w:cs="Times New Roman"/>
          <w:b/>
          <w:bCs/>
          <w:color w:val="000000" w:themeColor="text1"/>
          <w:lang w:val="ro-RO" w:eastAsia="en-GB"/>
        </w:rPr>
        <w:t xml:space="preserve">1. </w:t>
      </w:r>
      <w:r w:rsidR="004872C4" w:rsidRPr="004A249F">
        <w:rPr>
          <w:rFonts w:ascii="Trebuchet MS" w:eastAsia="Times New Roman" w:hAnsi="Trebuchet MS" w:cs="Times New Roman"/>
          <w:b/>
          <w:bCs/>
          <w:color w:val="000000" w:themeColor="text1"/>
          <w:lang w:val="ro-RO" w:eastAsia="en-GB"/>
        </w:rPr>
        <w:t>Aria teritorială de aplicabilitate</w:t>
      </w:r>
      <w:r w:rsidRPr="004A249F">
        <w:rPr>
          <w:rFonts w:ascii="Trebuchet MS" w:eastAsia="Times New Roman" w:hAnsi="Trebuchet MS" w:cs="Times New Roman"/>
          <w:b/>
          <w:bCs/>
          <w:color w:val="000000" w:themeColor="text1"/>
          <w:lang w:val="ro-RO" w:eastAsia="en-GB"/>
        </w:rPr>
        <w:t xml:space="preserve">, </w:t>
      </w:r>
      <w:r w:rsidR="009624ED" w:rsidRPr="004A249F">
        <w:rPr>
          <w:rFonts w:ascii="Trebuchet MS" w:eastAsia="Times New Roman" w:hAnsi="Trebuchet MS" w:cs="Times New Roman"/>
          <w:b/>
          <w:bCs/>
          <w:color w:val="000000" w:themeColor="text1"/>
          <w:lang w:val="ro-RO" w:eastAsia="en-GB"/>
        </w:rPr>
        <w:t>inclusiv dimensiunea regională, dacă este relevant</w:t>
      </w:r>
    </w:p>
    <w:p w14:paraId="754769C0" w14:textId="33B7FD59" w:rsidR="001B426C" w:rsidRPr="004A249F" w:rsidRDefault="00DD5D5D"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r w:rsidRPr="004A249F">
        <w:rPr>
          <w:rFonts w:ascii="Trebuchet MS" w:eastAsia="Times New Roman" w:hAnsi="Trebuchet MS" w:cs="Arial"/>
          <w:color w:val="000000" w:themeColor="text1"/>
          <w:lang w:val="ro-RO"/>
        </w:rPr>
        <w:t>x</w:t>
      </w:r>
      <w:r w:rsidR="001B426C" w:rsidRPr="004A249F">
        <w:rPr>
          <w:rFonts w:ascii="Trebuchet MS" w:eastAsia="Times New Roman" w:hAnsi="Trebuchet MS" w:cs="Times New Roman"/>
          <w:b/>
          <w:color w:val="000000" w:themeColor="text1"/>
          <w:lang w:val="ro-RO"/>
        </w:rPr>
        <w:t xml:space="preserve"> Na</w:t>
      </w:r>
      <w:r w:rsidR="00646C2A" w:rsidRPr="004A249F">
        <w:rPr>
          <w:rFonts w:ascii="Trebuchet MS" w:eastAsia="Times New Roman" w:hAnsi="Trebuchet MS" w:cs="Times New Roman"/>
          <w:b/>
          <w:color w:val="000000" w:themeColor="text1"/>
          <w:lang w:val="ro-RO"/>
        </w:rPr>
        <w:t>ţ</w:t>
      </w:r>
      <w:r w:rsidR="001B426C" w:rsidRPr="004A249F">
        <w:rPr>
          <w:rFonts w:ascii="Trebuchet MS" w:eastAsia="Times New Roman" w:hAnsi="Trebuchet MS" w:cs="Times New Roman"/>
          <w:b/>
          <w:color w:val="000000" w:themeColor="text1"/>
          <w:lang w:val="ro-RO"/>
        </w:rPr>
        <w:t>ional</w:t>
      </w:r>
      <w:r w:rsidR="001B426C" w:rsidRPr="004A249F">
        <w:rPr>
          <w:rFonts w:ascii="Trebuchet MS" w:eastAsia="Times New Roman" w:hAnsi="Trebuchet MS" w:cs="Times New Roman"/>
          <w:color w:val="000000" w:themeColor="text1"/>
          <w:lang w:val="ro-RO"/>
        </w:rPr>
        <w:t xml:space="preserve"> </w:t>
      </w:r>
      <w:r w:rsidR="001B426C" w:rsidRPr="004A249F">
        <w:rPr>
          <w:rFonts w:ascii="Trebuchet MS" w:eastAsia="Times New Roman" w:hAnsi="Trebuchet MS" w:cs="Times New Roman"/>
          <w:color w:val="000000" w:themeColor="text1"/>
          <w:lang w:val="ro-RO"/>
        </w:rPr>
        <w:tab/>
      </w:r>
      <w:r w:rsidR="001B426C" w:rsidRPr="004A249F">
        <w:rPr>
          <w:rFonts w:ascii="Arial" w:eastAsia="Times New Roman" w:hAnsi="Arial" w:cs="Arial"/>
          <w:color w:val="000000" w:themeColor="text1"/>
          <w:lang w:val="ro-RO"/>
        </w:rPr>
        <w:t>○</w:t>
      </w:r>
      <w:r w:rsidR="001B426C" w:rsidRPr="004A249F">
        <w:rPr>
          <w:rFonts w:ascii="Trebuchet MS" w:eastAsia="Times New Roman" w:hAnsi="Trebuchet MS" w:cs="Times New Roman"/>
          <w:color w:val="000000" w:themeColor="text1"/>
          <w:lang w:val="ro-RO"/>
        </w:rPr>
        <w:t xml:space="preserve"> Regional</w:t>
      </w:r>
      <w:r w:rsidR="001B426C" w:rsidRPr="004A249F">
        <w:rPr>
          <w:rFonts w:ascii="Trebuchet MS" w:eastAsia="Times New Roman" w:hAnsi="Trebuchet MS" w:cs="Times New Roman"/>
          <w:color w:val="000000" w:themeColor="text1"/>
          <w:lang w:val="ro-RO"/>
        </w:rPr>
        <w:tab/>
      </w:r>
      <w:r w:rsidR="001B426C" w:rsidRPr="004A249F">
        <w:rPr>
          <w:rFonts w:ascii="Arial" w:eastAsia="Times New Roman" w:hAnsi="Arial" w:cs="Arial"/>
          <w:color w:val="000000" w:themeColor="text1"/>
          <w:lang w:val="ro-RO"/>
        </w:rPr>
        <w:t>○</w:t>
      </w:r>
      <w:r w:rsidR="001B426C" w:rsidRPr="004A249F">
        <w:rPr>
          <w:rFonts w:ascii="Trebuchet MS" w:eastAsia="Times New Roman" w:hAnsi="Trebuchet MS" w:cs="Times New Roman"/>
          <w:color w:val="000000" w:themeColor="text1"/>
          <w:lang w:val="ro-RO"/>
        </w:rPr>
        <w:t xml:space="preserve"> National </w:t>
      </w:r>
      <w:r w:rsidR="00D26FC6" w:rsidRPr="004A249F">
        <w:rPr>
          <w:rFonts w:ascii="Trebuchet MS" w:eastAsia="Times New Roman" w:hAnsi="Trebuchet MS" w:cs="Times New Roman"/>
          <w:color w:val="000000" w:themeColor="text1"/>
          <w:lang w:val="ro-RO"/>
        </w:rPr>
        <w:t>cu elemente</w:t>
      </w:r>
      <w:r w:rsidR="001B426C" w:rsidRPr="004A249F">
        <w:rPr>
          <w:rFonts w:ascii="Trebuchet MS" w:eastAsia="Times New Roman" w:hAnsi="Trebuchet MS" w:cs="Times New Roman"/>
          <w:color w:val="000000" w:themeColor="text1"/>
          <w:lang w:val="ro-RO"/>
        </w:rPr>
        <w:t xml:space="preserve"> regional</w:t>
      </w:r>
      <w:r w:rsidR="00D26FC6" w:rsidRPr="004A249F">
        <w:rPr>
          <w:rFonts w:ascii="Trebuchet MS" w:eastAsia="Times New Roman" w:hAnsi="Trebuchet MS" w:cs="Times New Roman"/>
          <w:color w:val="000000" w:themeColor="text1"/>
          <w:lang w:val="ro-RO"/>
        </w:rPr>
        <w:t>e</w:t>
      </w:r>
      <w:r w:rsidR="002B1BB0" w:rsidRPr="004A249F">
        <w:rPr>
          <w:rFonts w:ascii="Trebuchet MS" w:eastAsia="Times New Roman" w:hAnsi="Trebuchet MS" w:cs="Times New Roman"/>
          <w:color w:val="000000" w:themeColor="text1"/>
          <w:lang w:val="ro-RO"/>
        </w:rPr>
        <w:t xml:space="preserve">          </w:t>
      </w:r>
      <w:r w:rsidR="002B1BB0" w:rsidRPr="004A249F">
        <w:rPr>
          <w:rFonts w:ascii="Arial" w:eastAsia="Times New Roman" w:hAnsi="Arial" w:cs="Arial"/>
          <w:color w:val="000000" w:themeColor="text1"/>
          <w:lang w:val="ro-RO"/>
        </w:rPr>
        <w:t>○</w:t>
      </w:r>
      <w:r w:rsidR="002B1BB0" w:rsidRPr="004A249F">
        <w:rPr>
          <w:rFonts w:ascii="Trebuchet MS" w:eastAsia="Times New Roman" w:hAnsi="Trebuchet MS" w:cs="Times New Roman"/>
          <w:color w:val="000000" w:themeColor="text1"/>
          <w:lang w:val="ro-RO"/>
        </w:rPr>
        <w:t xml:space="preserve"> Transnațional</w:t>
      </w:r>
    </w:p>
    <w:p w14:paraId="2671A614" w14:textId="6A894856" w:rsidR="007F17FC" w:rsidRPr="004A249F" w:rsidRDefault="007F17FC" w:rsidP="00420A83">
      <w:pPr>
        <w:spacing w:after="120" w:line="240" w:lineRule="auto"/>
        <w:jc w:val="both"/>
        <w:rPr>
          <w:rFonts w:ascii="Trebuchet MS" w:eastAsia="Times New Roman" w:hAnsi="Trebuchet MS" w:cs="Times New Roman"/>
          <w:b/>
          <w:color w:val="000000" w:themeColor="text1"/>
          <w:lang w:val="ro-RO" w:eastAsia="en-GB"/>
        </w:rPr>
      </w:pPr>
      <w:bookmarkStart w:id="6" w:name="_Toc77173501"/>
      <w:bookmarkStart w:id="7" w:name="_Toc77675095"/>
      <w:bookmarkStart w:id="8" w:name="_Toc78293395"/>
      <w:bookmarkStart w:id="9" w:name="_Toc78296338"/>
      <w:bookmarkStart w:id="10" w:name="_Toc78379343"/>
      <w:bookmarkStart w:id="11" w:name="_Toc78384995"/>
      <w:bookmarkStart w:id="12" w:name="_Toc78389855"/>
      <w:bookmarkStart w:id="13" w:name="_Toc81568690"/>
      <w:bookmarkStart w:id="14" w:name="_Toc81569478"/>
      <w:bookmarkStart w:id="15" w:name="_Toc81572463"/>
      <w:bookmarkStart w:id="16" w:name="_Toc82098793"/>
      <w:r w:rsidRPr="004A249F">
        <w:rPr>
          <w:rFonts w:ascii="Trebuchet MS" w:eastAsia="Times New Roman" w:hAnsi="Trebuchet MS" w:cs="Times New Roman"/>
          <w:b/>
          <w:color w:val="000000" w:themeColor="text1"/>
          <w:lang w:val="ro-RO" w:eastAsia="en-GB"/>
        </w:rPr>
        <w:t>Descrierea domeniul de aplicare teritorială</w:t>
      </w:r>
    </w:p>
    <w:p w14:paraId="7F61FDF7"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Suprafețe largi ale României prezintă limitări naturale ale productivității agricole care conduc la producții agricole reduse, limitări care se datorează unor condiții climatice și biofizice nefavorabile desfășurării în condiții optime a activităților agricole. Aceste suprafețe se regăsesc în special în zona Munților Carpați şi ale Deltei Dunării, precum și în alte zone cu specificități ale condițiilor de climă, sol sau teren. Totodată, o mare parte din aceste zone sunt de regulă asociate și cu o valoare ridicată a biodiversității, însă sunt amenințate de fenomenul de abandon al activităților agricole, fenomen ce poate afecta atât viabilitatea zonelor rurale, cât și factorii de mediu locali (biodiversitatea, solul sau peisajele).</w:t>
      </w:r>
    </w:p>
    <w:p w14:paraId="6D58EE34"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În procesul de desemnare a zonelor care se confruntă cu constrângeri naturale sau cu alte constrângeri specifice (ANC), se remarcă în principal Munții Carpați – acolo unde se întâlnesc valori mari de altitudine şi pantă, Delta Dunării – deoarece în acest areal se cumulează o serie de factori edafici care limitează activitatea agricolă, precum şi alte zone în partea de sud și sud–est a ţării sau în zone mai puțin extinse (în vestul țării) unde caracteristicile naturale conduc la scăderea productivității naturale.</w:t>
      </w:r>
    </w:p>
    <w:p w14:paraId="07B73C4D" w14:textId="254BD876" w:rsidR="00F93121" w:rsidRPr="004A249F" w:rsidRDefault="00F93121" w:rsidP="00F93121">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 xml:space="preserve">În perioada 2014-2021, pentru </w:t>
      </w:r>
      <w:r w:rsidR="005C71F0" w:rsidRPr="004A249F">
        <w:rPr>
          <w:rFonts w:ascii="Trebuchet MS" w:eastAsia="Times New Roman" w:hAnsi="Trebuchet MS" w:cs="Times New Roman"/>
          <w:bCs/>
          <w:color w:val="000000" w:themeColor="text1"/>
          <w:lang w:val="ro-RO" w:eastAsia="en-GB"/>
        </w:rPr>
        <w:t>categoria</w:t>
      </w:r>
      <w:r w:rsidRPr="004A249F">
        <w:rPr>
          <w:rFonts w:ascii="Trebuchet MS" w:eastAsia="Times New Roman" w:hAnsi="Trebuchet MS" w:cs="Times New Roman"/>
          <w:bCs/>
          <w:color w:val="000000" w:themeColor="text1"/>
          <w:lang w:val="ro-RO" w:eastAsia="en-GB"/>
        </w:rPr>
        <w:t xml:space="preserve"> ANC: „zone montane” (art. 32 alin. 1 lit. a</w:t>
      </w:r>
      <w:r w:rsidR="002C77F8" w:rsidRPr="004A249F">
        <w:rPr>
          <w:rFonts w:ascii="Trebuchet MS" w:eastAsia="Times New Roman" w:hAnsi="Trebuchet MS" w:cs="Times New Roman"/>
          <w:bCs/>
          <w:color w:val="000000" w:themeColor="text1"/>
          <w:lang w:val="ro-RO" w:eastAsia="en-GB"/>
        </w:rPr>
        <w:t>) al Regulmentului (UE) nr. 1305/2013)</w:t>
      </w:r>
      <w:r w:rsidR="005C71F0" w:rsidRPr="004A249F">
        <w:rPr>
          <w:rFonts w:ascii="Trebuchet MS" w:eastAsia="Times New Roman" w:hAnsi="Trebuchet MS" w:cs="Times New Roman"/>
          <w:bCs/>
          <w:color w:val="000000" w:themeColor="text1"/>
          <w:lang w:val="ro-RO" w:eastAsia="en-GB"/>
        </w:rPr>
        <w:t xml:space="preserve">, </w:t>
      </w:r>
      <w:r w:rsidRPr="004A249F">
        <w:rPr>
          <w:rFonts w:ascii="Trebuchet MS" w:eastAsia="Times New Roman" w:hAnsi="Trebuchet MS" w:cs="Times New Roman"/>
          <w:bCs/>
          <w:color w:val="000000" w:themeColor="text1"/>
          <w:lang w:val="ro-RO" w:eastAsia="en-GB"/>
        </w:rPr>
        <w:t>desemnarea a fost cea realizată în cadrul PNDR 2007-2013 (zona montană definită în baza art. 18 al Regulamentului (CE) nr. 1257/1999</w:t>
      </w:r>
      <w:r w:rsidR="005C71F0" w:rsidRPr="004A249F">
        <w:rPr>
          <w:rFonts w:ascii="Trebuchet MS" w:eastAsia="Times New Roman" w:hAnsi="Trebuchet MS" w:cs="Times New Roman"/>
          <w:bCs/>
          <w:color w:val="000000" w:themeColor="text1"/>
          <w:lang w:val="ro-RO" w:eastAsia="en-GB"/>
        </w:rPr>
        <w:t>)</w:t>
      </w:r>
      <w:r w:rsidRPr="004A249F">
        <w:rPr>
          <w:rFonts w:ascii="Trebuchet MS" w:eastAsia="Times New Roman" w:hAnsi="Trebuchet MS" w:cs="Times New Roman"/>
          <w:bCs/>
          <w:color w:val="000000" w:themeColor="text1"/>
          <w:lang w:val="ro-RO" w:eastAsia="en-GB"/>
        </w:rPr>
        <w:t xml:space="preserve">. </w:t>
      </w:r>
    </w:p>
    <w:p w14:paraId="1B910FBF" w14:textId="35DD314D" w:rsidR="00F93121" w:rsidRPr="004A249F" w:rsidRDefault="00F93121" w:rsidP="00F93121">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 xml:space="preserve">Datorită condițiilor legate de altitudine şi pantă, o parte importantă a zonei munților Carpați întâmpină obstacole în practicarea agriculturii, </w:t>
      </w:r>
      <w:r w:rsidR="002C77F8" w:rsidRPr="004A249F">
        <w:rPr>
          <w:rFonts w:ascii="Trebuchet MS" w:eastAsia="Times New Roman" w:hAnsi="Trebuchet MS" w:cs="Times New Roman"/>
          <w:bCs/>
          <w:color w:val="000000" w:themeColor="text1"/>
          <w:lang w:val="ro-RO" w:eastAsia="en-GB"/>
        </w:rPr>
        <w:t xml:space="preserve">prin </w:t>
      </w:r>
      <w:r w:rsidRPr="004A249F">
        <w:rPr>
          <w:rFonts w:ascii="Trebuchet MS" w:eastAsia="Times New Roman" w:hAnsi="Trebuchet MS" w:cs="Times New Roman"/>
          <w:bCs/>
          <w:color w:val="000000" w:themeColor="text1"/>
          <w:lang w:val="ro-RO" w:eastAsia="en-GB"/>
        </w:rPr>
        <w:t>scurtarea perioadei de vegetație şi costuri suplimentare asociate lucrărilor agricole, induse de condițiile de pantă</w:t>
      </w:r>
      <w:r w:rsidR="002C77F8" w:rsidRPr="004A249F">
        <w:rPr>
          <w:rFonts w:ascii="Trebuchet MS" w:eastAsia="Times New Roman" w:hAnsi="Trebuchet MS" w:cs="Times New Roman"/>
          <w:bCs/>
          <w:color w:val="000000" w:themeColor="text1"/>
          <w:lang w:val="ro-RO" w:eastAsia="en-GB"/>
        </w:rPr>
        <w:t>, fiind astfel desemnate ca</w:t>
      </w:r>
      <w:r w:rsidRPr="004A249F">
        <w:rPr>
          <w:rFonts w:ascii="Trebuchet MS" w:eastAsia="Times New Roman" w:hAnsi="Trebuchet MS" w:cs="Times New Roman"/>
          <w:bCs/>
          <w:color w:val="000000" w:themeColor="text1"/>
          <w:lang w:val="ro-RO" w:eastAsia="en-GB"/>
        </w:rPr>
        <w:t xml:space="preserve"> „</w:t>
      </w:r>
      <w:r w:rsidRPr="004A249F">
        <w:rPr>
          <w:rFonts w:ascii="Trebuchet MS" w:eastAsia="Times New Roman" w:hAnsi="Trebuchet MS" w:cs="Times New Roman"/>
          <w:bCs/>
          <w:i/>
          <w:color w:val="000000" w:themeColor="text1"/>
          <w:lang w:val="ro-RO" w:eastAsia="en-GB"/>
        </w:rPr>
        <w:t>zona montană</w:t>
      </w:r>
      <w:r w:rsidRPr="004A249F">
        <w:rPr>
          <w:rFonts w:ascii="Trebuchet MS" w:eastAsia="Times New Roman" w:hAnsi="Trebuchet MS" w:cs="Times New Roman"/>
          <w:bCs/>
          <w:color w:val="000000" w:themeColor="text1"/>
          <w:lang w:val="ro-RO" w:eastAsia="en-GB"/>
        </w:rPr>
        <w:t>”.</w:t>
      </w:r>
    </w:p>
    <w:p w14:paraId="19DAB55F" w14:textId="7AD24943" w:rsidR="00F93121" w:rsidRPr="004A249F" w:rsidRDefault="00F93121" w:rsidP="00F93121">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 xml:space="preserve">Sprijinul acordat prin această </w:t>
      </w:r>
      <w:r w:rsidR="002C77F8" w:rsidRPr="004A249F">
        <w:rPr>
          <w:rFonts w:ascii="Trebuchet MS" w:eastAsia="Times New Roman" w:hAnsi="Trebuchet MS" w:cs="Times New Roman"/>
          <w:bCs/>
          <w:color w:val="000000" w:themeColor="text1"/>
          <w:lang w:val="ro-RO" w:eastAsia="en-GB"/>
        </w:rPr>
        <w:t>intervenție</w:t>
      </w:r>
      <w:r w:rsidRPr="004A249F">
        <w:rPr>
          <w:rFonts w:ascii="Trebuchet MS" w:eastAsia="Times New Roman" w:hAnsi="Trebuchet MS" w:cs="Times New Roman"/>
          <w:bCs/>
          <w:color w:val="000000" w:themeColor="text1"/>
          <w:lang w:val="ro-RO" w:eastAsia="en-GB"/>
        </w:rPr>
        <w:t xml:space="preserve"> urmărește o compensare economică a dezavantajelor întâmpinate de fermieri în desfășurarea activităților agricole, legate de capacitatea de producție scăzută a terenurilor agricole şi de costurile suplimentare pe care le implică menținerea activităților agricole în aceste zone, diminuându-se în acest fel riscul de abandon al activităților agricole (mai ridicat în aceste zone). Prin încurajarea continuării activităților agricole în aceste zone, laolaltă cu aplicarea standardelor de eco-condiţionalitate, se asigură cel puțin menținerea unor activități minime de întreținere a terenurilor agricole, cu impact benefic în protecția solului.</w:t>
      </w:r>
    </w:p>
    <w:p w14:paraId="766CAA64" w14:textId="679C6FD6" w:rsidR="00F93121" w:rsidRPr="004A249F" w:rsidRDefault="00F93121" w:rsidP="00F93121">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lastRenderedPageBreak/>
        <w:t xml:space="preserve">Zonele afectate de constrângeri naturale </w:t>
      </w:r>
      <w:r w:rsidR="009B723D" w:rsidRPr="004A249F">
        <w:rPr>
          <w:rFonts w:ascii="Trebuchet MS" w:eastAsia="Times New Roman" w:hAnsi="Trebuchet MS" w:cs="Times New Roman"/>
          <w:bCs/>
          <w:color w:val="000000" w:themeColor="text1"/>
          <w:lang w:val="ro-RO" w:eastAsia="en-GB"/>
        </w:rPr>
        <w:t xml:space="preserve">în România </w:t>
      </w:r>
      <w:r w:rsidRPr="004A249F">
        <w:rPr>
          <w:rFonts w:ascii="Trebuchet MS" w:eastAsia="Times New Roman" w:hAnsi="Trebuchet MS" w:cs="Times New Roman"/>
          <w:bCs/>
          <w:color w:val="000000" w:themeColor="text1"/>
          <w:lang w:val="ro-RO" w:eastAsia="en-GB"/>
        </w:rPr>
        <w:t>dețin o pondere însemnată de 50,02%</w:t>
      </w:r>
      <w:r w:rsidR="002C77F8" w:rsidRPr="004A249F">
        <w:rPr>
          <w:rFonts w:ascii="Trebuchet MS" w:eastAsia="Times New Roman" w:hAnsi="Trebuchet MS" w:cs="Times New Roman"/>
          <w:bCs/>
          <w:color w:val="000000" w:themeColor="text1"/>
          <w:lang w:val="ro-RO" w:eastAsia="en-GB"/>
        </w:rPr>
        <w:t xml:space="preserve"> din SAU total</w:t>
      </w:r>
      <w:r w:rsidRPr="004A249F">
        <w:rPr>
          <w:rFonts w:ascii="Trebuchet MS" w:eastAsia="Times New Roman" w:hAnsi="Trebuchet MS" w:cs="Times New Roman"/>
          <w:bCs/>
          <w:color w:val="000000" w:themeColor="text1"/>
          <w:lang w:val="ro-RO" w:eastAsia="en-GB"/>
        </w:rPr>
        <w:t>, ce prezintă caracteristici nefavorabile de mediu, ca urmare a unor factori bio-fizici (climatici, edafici, relief) ce limitează activitatea agricolă uzuală prin obținerea de producții reduse, scurtarea perioadei de vegetație, creșterea costurilor de producție etc.</w:t>
      </w:r>
    </w:p>
    <w:p w14:paraId="75F9D2F0" w14:textId="39A5882E" w:rsidR="003F165A" w:rsidRPr="004A249F" w:rsidRDefault="00F93121" w:rsidP="00F93121">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Conform desemnării zonelor cu constrângeri naturale sau cu alte constrângeri specifice, acestea sunt împărțite astfel: zone montane (15,09% din SAU total); zone cu constrângeri naturale semnificative (33,56% din SAU total); zone cu constrângeri naturale specifice (1,38% din SAU total).</w:t>
      </w:r>
    </w:p>
    <w:p w14:paraId="15281D0F" w14:textId="736FC249" w:rsidR="001B426C" w:rsidRPr="004A249F" w:rsidRDefault="00D60E14" w:rsidP="00420A83">
      <w:pPr>
        <w:keepNext/>
        <w:spacing w:before="120" w:after="120" w:line="240" w:lineRule="auto"/>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2. </w:t>
      </w:r>
      <w:r w:rsidR="00C405CE" w:rsidRPr="004A249F">
        <w:rPr>
          <w:rFonts w:ascii="Trebuchet MS" w:eastAsia="Times New Roman" w:hAnsi="Trebuchet MS" w:cs="Times New Roman"/>
          <w:b/>
          <w:bCs/>
          <w:color w:val="000000" w:themeColor="text1"/>
          <w:lang w:val="ro-RO" w:eastAsia="en-GB"/>
        </w:rPr>
        <w:t>Obiective specif</w:t>
      </w:r>
      <w:r w:rsidR="00140C52" w:rsidRPr="004A249F">
        <w:rPr>
          <w:rFonts w:ascii="Trebuchet MS" w:eastAsia="Times New Roman" w:hAnsi="Trebuchet MS" w:cs="Times New Roman"/>
          <w:b/>
          <w:bCs/>
          <w:color w:val="000000" w:themeColor="text1"/>
          <w:lang w:val="ro-RO" w:eastAsia="en-GB"/>
        </w:rPr>
        <w:t>i</w:t>
      </w:r>
      <w:r w:rsidR="00C405CE" w:rsidRPr="004A249F">
        <w:rPr>
          <w:rFonts w:ascii="Trebuchet MS" w:eastAsia="Times New Roman" w:hAnsi="Trebuchet MS" w:cs="Times New Roman"/>
          <w:b/>
          <w:bCs/>
          <w:color w:val="000000" w:themeColor="text1"/>
          <w:lang w:val="ro-RO" w:eastAsia="en-GB"/>
        </w:rPr>
        <w:t xml:space="preserve">ce </w:t>
      </w:r>
      <w:r w:rsidR="00140C52" w:rsidRPr="004A249F">
        <w:rPr>
          <w:rFonts w:ascii="Trebuchet MS" w:eastAsia="Times New Roman" w:hAnsi="Trebuchet MS" w:cs="Times New Roman"/>
          <w:b/>
          <w:bCs/>
          <w:color w:val="000000" w:themeColor="text1"/>
          <w:lang w:val="ro-RO" w:eastAsia="en-GB"/>
        </w:rPr>
        <w:t>și transversale conexe</w:t>
      </w:r>
      <w:bookmarkEnd w:id="6"/>
      <w:bookmarkEnd w:id="7"/>
      <w:bookmarkEnd w:id="8"/>
      <w:bookmarkEnd w:id="9"/>
      <w:bookmarkEnd w:id="10"/>
      <w:bookmarkEnd w:id="11"/>
      <w:bookmarkEnd w:id="12"/>
      <w:bookmarkEnd w:id="13"/>
      <w:bookmarkEnd w:id="14"/>
      <w:bookmarkEnd w:id="15"/>
      <w:bookmarkEnd w:id="16"/>
    </w:p>
    <w:p w14:paraId="1BB648A9"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color w:val="000000" w:themeColor="text1"/>
          <w:lang w:val="ro-RO" w:eastAsia="en-GB"/>
        </w:rPr>
        <w:t>OS 1 - Sprijinirea veniturilor viabile ale fermelor și a rezilienței sectorului agricol în întreaga Uniune pentru a spori securitatea alimentară și diversitatea agricolă pe termen lung, precum și pentru a asigura durabilitatea economică a producției agricole în Uniune.</w:t>
      </w:r>
    </w:p>
    <w:p w14:paraId="3B0E39CF"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Indicator de impact I.2 Reducerea disparităților în materie de venituri: Evoluția veniturilor agricole în raport cu economia generală și </w:t>
      </w:r>
    </w:p>
    <w:p w14:paraId="2BCC9FCE" w14:textId="1DE4C242"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Indicator de impact I.5 Contribuția la echilibrul teritorial: Evoluția venitului agricol în zone care se confruntă cu constrângeri naturale (față de medie)</w:t>
      </w:r>
    </w:p>
    <w:p w14:paraId="641B6100" w14:textId="69A41D81"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Din SAU totală, o pondere însemnată (50,02%) prezintă caracteristici nefavorabile de mediu, ca urmare a unor factori bio-fizici (climatici, edafici, relief) ce limitează activitatea agricolă uzuală prin obținerea de producții reduse, scurtarea perioadei de vegetație, creșterea costurilor de producție etc. Conform desemnării zonelor cu constrângeri naturale sau cu alte constrângeri specifice, zona montană atinge o pondere de 15,09% din SAU total.</w:t>
      </w:r>
    </w:p>
    <w:p w14:paraId="580CD12D" w14:textId="77777777" w:rsidR="00AB3B99" w:rsidRPr="004A249F" w:rsidRDefault="00AB3B99"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p>
    <w:p w14:paraId="5A730D59" w14:textId="09651B90"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it-IT" w:eastAsia="en-GB"/>
        </w:rPr>
        <w:t>Conform datelor furnizate de Agenţia de Plăţi şi Intervenţie pentru Agricultură (APIA) și prelucrate de Agenția Națională a Zonei Montane, numărul fermelor din zona montană, înregistrate în Registrul Unic de Identificare (RUI) este relativ constant în anii 2016 și 2017.</w:t>
      </w:r>
    </w:p>
    <w:p w14:paraId="4E9470FB"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Scăderea numărului fermelor din ruralul zonei montane în ultimii ani, în special în 2019 (cu peste 10.000 de ferme) este cauzată de abandonul activității de creștere a animalelor.</w:t>
      </w:r>
    </w:p>
    <w:p w14:paraId="2FBF22C1" w14:textId="532E861B"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În ceea ce privește suprafața ocupată de totalul fermelor din zona montană pe categorii de dimensiune (</w:t>
      </w:r>
      <w:r w:rsidR="002C77F8" w:rsidRPr="004A249F">
        <w:rPr>
          <w:rFonts w:ascii="Trebuchet MS" w:eastAsia="Times New Roman" w:hAnsi="Trebuchet MS" w:cs="Times New Roman"/>
          <w:color w:val="000000" w:themeColor="text1"/>
          <w:lang w:val="ro-RO" w:eastAsia="en-GB"/>
        </w:rPr>
        <w:t>h</w:t>
      </w:r>
      <w:r w:rsidRPr="004A249F">
        <w:rPr>
          <w:rFonts w:ascii="Trebuchet MS" w:eastAsia="Times New Roman" w:hAnsi="Trebuchet MS" w:cs="Times New Roman"/>
          <w:color w:val="000000" w:themeColor="text1"/>
          <w:lang w:val="ro-RO" w:eastAsia="en-GB"/>
        </w:rPr>
        <w:t xml:space="preserve">a), cea mai mare pondere din suprafața totală a fermelor o dețin </w:t>
      </w:r>
      <w:r w:rsidR="002C77F8" w:rsidRPr="004A249F">
        <w:rPr>
          <w:rFonts w:ascii="Trebuchet MS" w:eastAsia="Times New Roman" w:hAnsi="Trebuchet MS" w:cs="Times New Roman"/>
          <w:color w:val="000000" w:themeColor="text1"/>
          <w:lang w:val="ro-RO" w:eastAsia="en-GB"/>
        </w:rPr>
        <w:t>acele ferme</w:t>
      </w:r>
      <w:r w:rsidRPr="004A249F">
        <w:rPr>
          <w:rFonts w:ascii="Trebuchet MS" w:eastAsia="Times New Roman" w:hAnsi="Trebuchet MS" w:cs="Times New Roman"/>
          <w:color w:val="000000" w:themeColor="text1"/>
          <w:lang w:val="ro-RO" w:eastAsia="en-GB"/>
        </w:rPr>
        <w:t xml:space="preserve"> mai mici de 5 ha, urmate de fermele care au suprafețe mai mari sau egale cu 50 ha. Acest aspect relevă faptul că cele din urmă reprezintă suprafețe deținute de forme asociative ce desfășoară activități agricole.</w:t>
      </w:r>
    </w:p>
    <w:p w14:paraId="41D067C1" w14:textId="3D2BE142"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Totodată, fenomenele climatice extreme destabilizează profund veniturile în cadrul exploataţiilor agricole</w:t>
      </w:r>
      <w:r w:rsidR="0037393E" w:rsidRPr="004A249F">
        <w:rPr>
          <w:rFonts w:ascii="Trebuchet MS" w:eastAsia="Times New Roman" w:hAnsi="Trebuchet MS" w:cs="Times New Roman"/>
          <w:color w:val="000000" w:themeColor="text1"/>
          <w:lang w:val="ro-RO" w:eastAsia="en-GB"/>
        </w:rPr>
        <w:t xml:space="preserve"> din aceste zone</w:t>
      </w:r>
      <w:r w:rsidRPr="004A249F">
        <w:rPr>
          <w:rFonts w:ascii="Trebuchet MS" w:eastAsia="Times New Roman" w:hAnsi="Trebuchet MS" w:cs="Times New Roman"/>
          <w:color w:val="000000" w:themeColor="text1"/>
          <w:lang w:val="ro-RO" w:eastAsia="en-GB"/>
        </w:rPr>
        <w:t>, în special din perspectiva lipsei de predictibilitate. În afară de acest factor de risc, veniturile exploatațiilor agricole sunt impactate negativ și de nivelul scăzut al productivității și/sau randamentelor ca urmare a manifestării unor constrângeri naturale și/sau de utilizarea redusă a instrumentelor de gestionare a riscurilor pentru atenuarea riscurilor economice în agricultură.</w:t>
      </w:r>
    </w:p>
    <w:p w14:paraId="1DAE02B4"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p>
    <w:p w14:paraId="5E3961E1" w14:textId="40301CAC"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color w:val="000000" w:themeColor="text1"/>
          <w:lang w:val="ro-RO" w:eastAsia="en-GB"/>
        </w:rPr>
        <w:t xml:space="preserve">OS4 - </w:t>
      </w:r>
      <w:r w:rsidR="00945303" w:rsidRPr="004A249F">
        <w:rPr>
          <w:rFonts w:ascii="Trebuchet MS" w:eastAsia="Times New Roman" w:hAnsi="Trebuchet MS" w:cs="Times New Roman"/>
          <w:b/>
          <w:color w:val="000000" w:themeColor="text1"/>
          <w:lang w:val="en-US" w:eastAsia="en-GB"/>
        </w:rPr>
        <w:t>Contribuirea la atenuarea schimbărilor climatice și la adaptarea la acestea, inclusiv prin reducerea emisiilor de gaze cu efect de seră și creșterea capacității de sechestrare a carbonului, precum și promovarea energiei durabile</w:t>
      </w:r>
      <w:r w:rsidRPr="004A249F">
        <w:rPr>
          <w:rFonts w:ascii="Trebuchet MS" w:eastAsia="Times New Roman" w:hAnsi="Trebuchet MS" w:cs="Times New Roman"/>
          <w:b/>
          <w:color w:val="000000" w:themeColor="text1"/>
          <w:lang w:val="ro-RO" w:eastAsia="en-GB"/>
        </w:rPr>
        <w:t>.</w:t>
      </w:r>
    </w:p>
    <w:p w14:paraId="2CE38FEF" w14:textId="7B0B6D65" w:rsidR="009B1CCB" w:rsidRPr="004A249F" w:rsidRDefault="009B1CCB" w:rsidP="009B1CCB">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en-US" w:eastAsia="en-GB"/>
        </w:rPr>
      </w:pPr>
      <w:r w:rsidRPr="004A249F">
        <w:rPr>
          <w:rFonts w:ascii="Trebuchet MS" w:eastAsia="Times New Roman" w:hAnsi="Trebuchet MS" w:cs="Times New Roman"/>
          <w:color w:val="000000" w:themeColor="text1"/>
          <w:lang w:val="en-US" w:eastAsia="en-GB"/>
        </w:rPr>
        <w:t xml:space="preserve">I.9 Îmbunătățirea rezilienței agriculturii la schimbările climatice: Indicator de progres privind reziliența sectorului agricol </w:t>
      </w:r>
    </w:p>
    <w:p w14:paraId="0070B1C8" w14:textId="77777777" w:rsidR="00E65FDC" w:rsidRPr="004A249F" w:rsidRDefault="00E65FDC" w:rsidP="009B1CCB">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en-US" w:eastAsia="en-GB"/>
        </w:rPr>
      </w:pPr>
    </w:p>
    <w:p w14:paraId="5A6CD099"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color w:val="000000" w:themeColor="text1"/>
          <w:lang w:val="ro-RO" w:eastAsia="en-GB"/>
        </w:rPr>
        <w:t>Pentru viitorul apropiat (2021-2050), la nivelul României, rezultatele experimentelor numerice cu modele climatice indică, față de intervalul de referință (1961-1990), conduce la o creștere medie a temperaturii lunare în cea mai caldă lună a anului cu peste 4°C și o reducere medie a cantității lunare de precipitații de până la 15 %, în timpul verii, în cel mai pesimist scenariu. De asemenea, se așteaptă schimbări în statisticile fenomenelor extreme, respectiv creșterea frecvenței și intensității valurilor de căldură și creșterea ratei intensității precipitațiilor.</w:t>
      </w:r>
    </w:p>
    <w:p w14:paraId="1B8B71F3"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Totodată, proiecțiile viitoare sugerează că cele mai mari creșteri ale intensității precipitațiilor vor fi în zonele muntoase din Apuseni, Carpații Meridionali și Nordul Carpaților Orientali și în regiuni din Oltenia și Moldova. </w:t>
      </w:r>
    </w:p>
    <w:p w14:paraId="4F9F2E20" w14:textId="21A26058"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Sprijinul acordat fermierilor din zona montană va contribui la </w:t>
      </w:r>
      <w:r w:rsidR="0037393E" w:rsidRPr="004A249F">
        <w:rPr>
          <w:rFonts w:ascii="Trebuchet MS" w:eastAsia="Times New Roman" w:hAnsi="Trebuchet MS" w:cs="Times New Roman"/>
          <w:color w:val="000000" w:themeColor="text1"/>
          <w:lang w:val="ro-RO" w:eastAsia="en-GB"/>
        </w:rPr>
        <w:t xml:space="preserve">încurajarea activităților agricole și, implicit, </w:t>
      </w:r>
      <w:r w:rsidRPr="004A249F">
        <w:rPr>
          <w:rFonts w:ascii="Trebuchet MS" w:eastAsia="Times New Roman" w:hAnsi="Trebuchet MS" w:cs="Times New Roman"/>
          <w:color w:val="000000" w:themeColor="text1"/>
          <w:lang w:val="ro-RO" w:eastAsia="en-GB"/>
        </w:rPr>
        <w:t xml:space="preserve">diminuarea suprafețelor agricole </w:t>
      </w:r>
      <w:r w:rsidR="0037393E" w:rsidRPr="004A249F">
        <w:rPr>
          <w:rFonts w:ascii="Trebuchet MS" w:eastAsia="Times New Roman" w:hAnsi="Trebuchet MS" w:cs="Times New Roman"/>
          <w:color w:val="000000" w:themeColor="text1"/>
          <w:lang w:val="ro-RO" w:eastAsia="en-GB"/>
        </w:rPr>
        <w:t>afectate de constrângeri naturale.</w:t>
      </w:r>
    </w:p>
    <w:p w14:paraId="7019F648"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p>
    <w:p w14:paraId="50CBCB81" w14:textId="5E7C64E4"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color w:val="000000" w:themeColor="text1"/>
          <w:lang w:val="ro-RO" w:eastAsia="en-GB"/>
        </w:rPr>
        <w:lastRenderedPageBreak/>
        <w:t>OS 5</w:t>
      </w:r>
      <w:r w:rsidRPr="004A249F">
        <w:rPr>
          <w:rFonts w:ascii="Trebuchet MS" w:eastAsia="Times New Roman" w:hAnsi="Trebuchet MS" w:cs="Times New Roman"/>
          <w:color w:val="000000" w:themeColor="text1"/>
          <w:lang w:val="ro-RO" w:eastAsia="en-GB"/>
        </w:rPr>
        <w:t xml:space="preserve"> </w:t>
      </w:r>
      <w:r w:rsidRPr="004A249F">
        <w:rPr>
          <w:rFonts w:ascii="Trebuchet MS" w:eastAsia="Times New Roman" w:hAnsi="Trebuchet MS" w:cs="Times New Roman"/>
          <w:b/>
          <w:color w:val="000000" w:themeColor="text1"/>
          <w:lang w:val="ro-RO" w:eastAsia="en-GB"/>
        </w:rPr>
        <w:t xml:space="preserve">- Promovarea dezvoltării durabile și a gestionării eficiente a resurselor </w:t>
      </w:r>
      <w:r w:rsidR="009B1CCB" w:rsidRPr="004A249F">
        <w:rPr>
          <w:rFonts w:ascii="Trebuchet MS" w:eastAsia="Times New Roman" w:hAnsi="Trebuchet MS" w:cs="Times New Roman"/>
          <w:b/>
          <w:color w:val="000000" w:themeColor="text1"/>
          <w:lang w:val="ro-RO" w:eastAsia="en-GB"/>
        </w:rPr>
        <w:t xml:space="preserve">naturale precum </w:t>
      </w:r>
      <w:r w:rsidRPr="004A249F">
        <w:rPr>
          <w:rFonts w:ascii="Trebuchet MS" w:eastAsia="Times New Roman" w:hAnsi="Trebuchet MS" w:cs="Times New Roman"/>
          <w:b/>
          <w:color w:val="000000" w:themeColor="text1"/>
          <w:lang w:val="ro-RO" w:eastAsia="en-GB"/>
        </w:rPr>
        <w:t>apa, solul și aerul, inclusiv prin reducerea dependenței de substanțe chimice.</w:t>
      </w:r>
    </w:p>
    <w:p w14:paraId="354AF798" w14:textId="76A665E5"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Indicator de impact I.13 Reducerea eroziunii solului: Procentajul terenurilor agricole în stare moderată și gravă de eroziune a solului</w:t>
      </w:r>
    </w:p>
    <w:p w14:paraId="6D4FDB27" w14:textId="77777777" w:rsidR="00E65FDC" w:rsidRPr="004A249F" w:rsidRDefault="00E65FDC"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p>
    <w:p w14:paraId="2DBA567D" w14:textId="5F8618CA" w:rsidR="00E65FDC" w:rsidRPr="004A249F" w:rsidRDefault="00AA3B4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M</w:t>
      </w:r>
      <w:r w:rsidR="00F93121" w:rsidRPr="004A249F">
        <w:rPr>
          <w:rFonts w:ascii="Trebuchet MS" w:eastAsia="Times New Roman" w:hAnsi="Trebuchet MS" w:cs="Times New Roman"/>
          <w:color w:val="000000" w:themeColor="text1"/>
          <w:lang w:val="ro-RO" w:eastAsia="en-GB"/>
        </w:rPr>
        <w:t xml:space="preserve">anagementul </w:t>
      </w:r>
      <w:r w:rsidRPr="004A249F">
        <w:rPr>
          <w:rFonts w:ascii="Trebuchet MS" w:eastAsia="Times New Roman" w:hAnsi="Trebuchet MS" w:cs="Times New Roman"/>
          <w:color w:val="000000" w:themeColor="text1"/>
          <w:lang w:val="ro-RO" w:eastAsia="en-GB"/>
        </w:rPr>
        <w:t xml:space="preserve">adecvat la </w:t>
      </w:r>
      <w:r w:rsidR="00F93121" w:rsidRPr="004A249F">
        <w:rPr>
          <w:rFonts w:ascii="Trebuchet MS" w:eastAsia="Times New Roman" w:hAnsi="Trebuchet MS" w:cs="Times New Roman"/>
          <w:color w:val="000000" w:themeColor="text1"/>
          <w:lang w:val="ro-RO" w:eastAsia="en-GB"/>
        </w:rPr>
        <w:t xml:space="preserve">resurselor naturale </w:t>
      </w:r>
      <w:r w:rsidRPr="004A249F">
        <w:rPr>
          <w:rFonts w:ascii="Trebuchet MS" w:eastAsia="Times New Roman" w:hAnsi="Trebuchet MS" w:cs="Times New Roman"/>
          <w:color w:val="000000" w:themeColor="text1"/>
          <w:lang w:val="ro-RO" w:eastAsia="en-GB"/>
        </w:rPr>
        <w:t>din zonele montane (care sunt afectate de constrângeri naturale legate de pantă, climă și resursa pedologică)</w:t>
      </w:r>
      <w:r w:rsidRPr="004A249F">
        <w:rPr>
          <w:rFonts w:ascii="Trebuchet MS" w:hAnsi="Trebuchet MS"/>
          <w:color w:val="000000" w:themeColor="text1"/>
        </w:rPr>
        <w:t xml:space="preserve"> </w:t>
      </w:r>
      <w:r w:rsidRPr="004A249F">
        <w:rPr>
          <w:rFonts w:ascii="Trebuchet MS" w:eastAsia="Times New Roman" w:hAnsi="Trebuchet MS" w:cs="Times New Roman"/>
          <w:color w:val="000000" w:themeColor="text1"/>
          <w:lang w:val="ro-RO" w:eastAsia="en-GB"/>
        </w:rPr>
        <w:t>încurajează activitățile agricole în zonă, reducând a</w:t>
      </w:r>
      <w:r w:rsidR="00F93121" w:rsidRPr="004A249F">
        <w:rPr>
          <w:rFonts w:ascii="Trebuchet MS" w:eastAsia="Times New Roman" w:hAnsi="Trebuchet MS" w:cs="Times New Roman"/>
          <w:color w:val="000000" w:themeColor="text1"/>
          <w:lang w:val="ro-RO" w:eastAsia="en-GB"/>
        </w:rPr>
        <w:t xml:space="preserve">bandonul activităţilor agricole, </w:t>
      </w:r>
      <w:r w:rsidRPr="004A249F">
        <w:rPr>
          <w:rFonts w:ascii="Trebuchet MS" w:eastAsia="Times New Roman" w:hAnsi="Trebuchet MS" w:cs="Times New Roman"/>
          <w:color w:val="000000" w:themeColor="text1"/>
          <w:lang w:val="ro-RO" w:eastAsia="en-GB"/>
        </w:rPr>
        <w:t xml:space="preserve">influențând </w:t>
      </w:r>
      <w:r w:rsidR="00F93121" w:rsidRPr="004A249F">
        <w:rPr>
          <w:rFonts w:ascii="Trebuchet MS" w:eastAsia="Times New Roman" w:hAnsi="Trebuchet MS" w:cs="Times New Roman"/>
          <w:color w:val="000000" w:themeColor="text1"/>
          <w:lang w:val="ro-RO" w:eastAsia="en-GB"/>
        </w:rPr>
        <w:t>starea peisajelor</w:t>
      </w:r>
      <w:r w:rsidRPr="004A249F">
        <w:rPr>
          <w:rFonts w:ascii="Trebuchet MS" w:eastAsia="Times New Roman" w:hAnsi="Trebuchet MS" w:cs="Times New Roman"/>
          <w:color w:val="000000" w:themeColor="text1"/>
          <w:lang w:val="ro-RO" w:eastAsia="en-GB"/>
        </w:rPr>
        <w:t>.</w:t>
      </w:r>
    </w:p>
    <w:p w14:paraId="180952FF" w14:textId="0294DFA1" w:rsidR="00F93121" w:rsidRPr="004A249F" w:rsidRDefault="00AA3B4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A</w:t>
      </w:r>
      <w:r w:rsidR="00F93121" w:rsidRPr="004A249F">
        <w:rPr>
          <w:rFonts w:ascii="Trebuchet MS" w:eastAsia="Times New Roman" w:hAnsi="Trebuchet MS" w:cs="Times New Roman"/>
          <w:color w:val="000000" w:themeColor="text1"/>
          <w:lang w:val="ro-RO" w:eastAsia="en-GB"/>
        </w:rPr>
        <w:t>stfel</w:t>
      </w:r>
      <w:r w:rsidRPr="004A249F">
        <w:rPr>
          <w:rFonts w:ascii="Trebuchet MS" w:eastAsia="Times New Roman" w:hAnsi="Trebuchet MS" w:cs="Times New Roman"/>
          <w:color w:val="000000" w:themeColor="text1"/>
          <w:lang w:val="ro-RO" w:eastAsia="en-GB"/>
        </w:rPr>
        <w:t xml:space="preserve">, </w:t>
      </w:r>
      <w:r w:rsidR="00F93121" w:rsidRPr="004A249F">
        <w:rPr>
          <w:rFonts w:ascii="Trebuchet MS" w:eastAsia="Times New Roman" w:hAnsi="Trebuchet MS" w:cs="Times New Roman"/>
          <w:color w:val="000000" w:themeColor="text1"/>
          <w:lang w:val="ro-RO" w:eastAsia="en-GB"/>
        </w:rPr>
        <w:t xml:space="preserve">sprijinul acordat va contribui la diminuarea suprafețelor agricole afectate de fenomene de degradare a solului (eroziune, alunecări de teren, deșertificare, etc.), </w:t>
      </w:r>
      <w:r w:rsidRPr="004A249F">
        <w:rPr>
          <w:rFonts w:ascii="Trebuchet MS" w:eastAsia="Times New Roman" w:hAnsi="Trebuchet MS" w:cs="Times New Roman"/>
          <w:color w:val="000000" w:themeColor="text1"/>
          <w:lang w:val="ro-RO" w:eastAsia="en-GB"/>
        </w:rPr>
        <w:t>respectiv suprafețele agricole afectate de cu</w:t>
      </w:r>
      <w:r w:rsidR="00F93121" w:rsidRPr="004A249F">
        <w:rPr>
          <w:rFonts w:ascii="Trebuchet MS" w:eastAsia="Times New Roman" w:hAnsi="Trebuchet MS" w:cs="Times New Roman"/>
          <w:color w:val="000000" w:themeColor="text1"/>
          <w:lang w:val="ro-RO" w:eastAsia="en-GB"/>
        </w:rPr>
        <w:t xml:space="preserve"> constrângeri naturale. </w:t>
      </w:r>
    </w:p>
    <w:p w14:paraId="3B2D6AEE" w14:textId="77777777" w:rsidR="009B1CCB" w:rsidRPr="004A249F" w:rsidRDefault="009B1CCB" w:rsidP="0058717F">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p>
    <w:p w14:paraId="7112FC7D" w14:textId="77777777"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color w:val="000000" w:themeColor="text1"/>
          <w:lang w:eastAsia="en-GB"/>
        </w:rPr>
      </w:pPr>
      <w:r w:rsidRPr="004A249F">
        <w:rPr>
          <w:rFonts w:ascii="Trebuchet MS" w:eastAsia="Times New Roman" w:hAnsi="Trebuchet MS" w:cs="Times New Roman"/>
          <w:b/>
          <w:color w:val="000000" w:themeColor="text1"/>
          <w:lang w:eastAsia="en-GB"/>
        </w:rPr>
        <w:t>OS 6 - Contribuirea la oprirea și inversarea declinului biodiversității, îmbunătățirea serviciilor ecosistemice și conservarea habitatelor și a peisajelor.</w:t>
      </w:r>
    </w:p>
    <w:p w14:paraId="006D3E40" w14:textId="7C1FC1B4"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eastAsia="en-GB"/>
        </w:rPr>
      </w:pPr>
      <w:r w:rsidRPr="004A249F">
        <w:rPr>
          <w:rFonts w:ascii="Trebuchet MS" w:eastAsia="Times New Roman" w:hAnsi="Trebuchet MS" w:cs="Times New Roman"/>
          <w:color w:val="000000" w:themeColor="text1"/>
          <w:lang w:eastAsia="en-GB"/>
        </w:rPr>
        <w:t>Indicator de impact I.21 Îmbunătățirea furnizării de servicii ecosistemice: Ponderea terenurilor agricole acoperite cu elemente de peisaj</w:t>
      </w:r>
    </w:p>
    <w:p w14:paraId="69571252" w14:textId="77777777" w:rsidR="00884090" w:rsidRPr="004A249F" w:rsidRDefault="00884090"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eastAsia="en-GB"/>
        </w:rPr>
      </w:pPr>
    </w:p>
    <w:p w14:paraId="79F9D405" w14:textId="169B51C0" w:rsidR="00F93121" w:rsidRPr="004A249F" w:rsidRDefault="00F93121" w:rsidP="00F93121">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eastAsia="en-GB"/>
        </w:rPr>
        <w:t xml:space="preserve">În zonele ANC </w:t>
      </w:r>
      <w:r w:rsidR="00697D1A" w:rsidRPr="004A249F">
        <w:rPr>
          <w:rFonts w:ascii="Trebuchet MS" w:eastAsia="Times New Roman" w:hAnsi="Trebuchet MS" w:cs="Times New Roman"/>
          <w:color w:val="000000" w:themeColor="text1"/>
          <w:lang w:eastAsia="en-GB"/>
        </w:rPr>
        <w:t xml:space="preserve">zone montane </w:t>
      </w:r>
      <w:r w:rsidRPr="004A249F">
        <w:rPr>
          <w:rFonts w:ascii="Trebuchet MS" w:eastAsia="Times New Roman" w:hAnsi="Trebuchet MS" w:cs="Times New Roman"/>
          <w:color w:val="000000" w:themeColor="text1"/>
          <w:lang w:eastAsia="en-GB"/>
        </w:rPr>
        <w:t xml:space="preserve">se urmărește în mod deosebit evitarea abandonului activităților agricole prin aplicarea ecocondiționalității. Evitarea abandonului activităților agricole contribuie, de asemenea, la conservarea factorilor de mediu (biodiversitate, sol, apă, aer), inclusiv la menținerea peisajelor tradiționale. </w:t>
      </w:r>
      <w:bookmarkStart w:id="17" w:name="_Hlk95320836"/>
      <w:r w:rsidRPr="004A249F">
        <w:rPr>
          <w:rFonts w:ascii="Trebuchet MS" w:eastAsia="Times New Roman" w:hAnsi="Trebuchet MS" w:cs="Times New Roman"/>
          <w:color w:val="000000" w:themeColor="text1"/>
          <w:lang w:eastAsia="en-GB"/>
        </w:rPr>
        <w:t>Suprafața agricolă totală ANC este de 6.</w:t>
      </w:r>
      <w:r w:rsidR="009513C6" w:rsidRPr="004A249F">
        <w:rPr>
          <w:rFonts w:ascii="Trebuchet MS" w:eastAsia="Times New Roman" w:hAnsi="Trebuchet MS" w:cs="Times New Roman"/>
          <w:color w:val="000000" w:themeColor="text1"/>
          <w:lang w:eastAsia="en-GB"/>
        </w:rPr>
        <w:t>280.926</w:t>
      </w:r>
      <w:r w:rsidRPr="004A249F">
        <w:rPr>
          <w:rFonts w:ascii="Trebuchet MS" w:eastAsia="Times New Roman" w:hAnsi="Trebuchet MS" w:cs="Times New Roman"/>
          <w:color w:val="000000" w:themeColor="text1"/>
          <w:lang w:eastAsia="en-GB"/>
        </w:rPr>
        <w:t xml:space="preserve"> ha (</w:t>
      </w:r>
      <w:r w:rsidR="009513C6" w:rsidRPr="004A249F">
        <w:rPr>
          <w:rFonts w:ascii="Trebuchet MS" w:eastAsia="Times New Roman" w:hAnsi="Trebuchet MS" w:cs="Times New Roman"/>
          <w:color w:val="000000" w:themeColor="text1"/>
          <w:lang w:eastAsia="en-GB"/>
        </w:rPr>
        <w:t>48,19</w:t>
      </w:r>
      <w:r w:rsidRPr="004A249F">
        <w:rPr>
          <w:rFonts w:ascii="Trebuchet MS" w:eastAsia="Times New Roman" w:hAnsi="Trebuchet MS" w:cs="Times New Roman"/>
          <w:color w:val="000000" w:themeColor="text1"/>
          <w:lang w:eastAsia="en-GB"/>
        </w:rPr>
        <w:t>% din suprafața agricolă</w:t>
      </w:r>
      <w:r w:rsidR="00697D1A" w:rsidRPr="004A249F">
        <w:rPr>
          <w:rFonts w:ascii="Trebuchet MS" w:eastAsia="Times New Roman" w:hAnsi="Trebuchet MS" w:cs="Times New Roman"/>
          <w:color w:val="000000" w:themeColor="text1"/>
          <w:lang w:eastAsia="en-GB"/>
        </w:rPr>
        <w:t xml:space="preserve"> totala</w:t>
      </w:r>
      <w:r w:rsidRPr="004A249F">
        <w:rPr>
          <w:rFonts w:ascii="Trebuchet MS" w:eastAsia="Times New Roman" w:hAnsi="Trebuchet MS" w:cs="Times New Roman"/>
          <w:color w:val="000000" w:themeColor="text1"/>
          <w:lang w:eastAsia="en-GB"/>
        </w:rPr>
        <w:t>),</w:t>
      </w:r>
      <w:bookmarkEnd w:id="17"/>
      <w:r w:rsidRPr="004A249F">
        <w:rPr>
          <w:rFonts w:ascii="Trebuchet MS" w:eastAsia="Times New Roman" w:hAnsi="Trebuchet MS" w:cs="Times New Roman"/>
          <w:color w:val="000000" w:themeColor="text1"/>
          <w:lang w:eastAsia="en-GB"/>
        </w:rPr>
        <w:t xml:space="preserve"> din care suprafața încadrată în zona montană este de 1.</w:t>
      </w:r>
      <w:r w:rsidR="00B46A48" w:rsidRPr="004A249F">
        <w:rPr>
          <w:rFonts w:ascii="Trebuchet MS" w:eastAsia="Times New Roman" w:hAnsi="Trebuchet MS" w:cs="Times New Roman"/>
          <w:color w:val="000000" w:themeColor="text1"/>
          <w:lang w:eastAsia="en-GB"/>
        </w:rPr>
        <w:t>829</w:t>
      </w:r>
      <w:r w:rsidRPr="004A249F">
        <w:rPr>
          <w:rFonts w:ascii="Trebuchet MS" w:eastAsia="Times New Roman" w:hAnsi="Trebuchet MS" w:cs="Times New Roman"/>
          <w:color w:val="000000" w:themeColor="text1"/>
          <w:lang w:eastAsia="en-GB"/>
        </w:rPr>
        <w:t>.</w:t>
      </w:r>
      <w:r w:rsidR="00B46A48" w:rsidRPr="004A249F">
        <w:rPr>
          <w:rFonts w:ascii="Trebuchet MS" w:eastAsia="Times New Roman" w:hAnsi="Trebuchet MS" w:cs="Times New Roman"/>
          <w:color w:val="000000" w:themeColor="text1"/>
          <w:lang w:eastAsia="en-GB"/>
        </w:rPr>
        <w:t>487</w:t>
      </w:r>
      <w:r w:rsidRPr="004A249F">
        <w:rPr>
          <w:rFonts w:ascii="Trebuchet MS" w:eastAsia="Times New Roman" w:hAnsi="Trebuchet MS" w:cs="Times New Roman"/>
          <w:color w:val="000000" w:themeColor="text1"/>
          <w:lang w:eastAsia="en-GB"/>
        </w:rPr>
        <w:t xml:space="preserve"> ha (1</w:t>
      </w:r>
      <w:r w:rsidR="006F7919" w:rsidRPr="004A249F">
        <w:rPr>
          <w:rFonts w:ascii="Trebuchet MS" w:eastAsia="Times New Roman" w:hAnsi="Trebuchet MS" w:cs="Times New Roman"/>
          <w:color w:val="000000" w:themeColor="text1"/>
          <w:lang w:eastAsia="en-GB"/>
        </w:rPr>
        <w:t>4</w:t>
      </w:r>
      <w:r w:rsidRPr="004A249F">
        <w:rPr>
          <w:rFonts w:ascii="Trebuchet MS" w:eastAsia="Times New Roman" w:hAnsi="Trebuchet MS" w:cs="Times New Roman"/>
          <w:color w:val="000000" w:themeColor="text1"/>
          <w:lang w:eastAsia="en-GB"/>
        </w:rPr>
        <w:t>,</w:t>
      </w:r>
      <w:r w:rsidR="006F7919" w:rsidRPr="004A249F">
        <w:rPr>
          <w:rFonts w:ascii="Trebuchet MS" w:eastAsia="Times New Roman" w:hAnsi="Trebuchet MS" w:cs="Times New Roman"/>
          <w:color w:val="000000" w:themeColor="text1"/>
          <w:lang w:eastAsia="en-GB"/>
        </w:rPr>
        <w:t>04</w:t>
      </w:r>
      <w:r w:rsidR="00B46A48" w:rsidRPr="004A249F">
        <w:rPr>
          <w:rFonts w:ascii="Trebuchet MS" w:eastAsia="Times New Roman" w:hAnsi="Trebuchet MS" w:cs="Times New Roman"/>
          <w:color w:val="000000" w:themeColor="text1"/>
          <w:lang w:eastAsia="en-GB"/>
        </w:rPr>
        <w:t xml:space="preserve"> </w:t>
      </w:r>
      <w:r w:rsidRPr="004A249F">
        <w:rPr>
          <w:rFonts w:ascii="Trebuchet MS" w:eastAsia="Times New Roman" w:hAnsi="Trebuchet MS" w:cs="Times New Roman"/>
          <w:color w:val="000000" w:themeColor="text1"/>
          <w:lang w:eastAsia="en-GB"/>
        </w:rPr>
        <w:t>% din suprafața agricolă)</w:t>
      </w:r>
      <w:r w:rsidR="006F7919" w:rsidRPr="004A249F">
        <w:rPr>
          <w:rFonts w:ascii="Trebuchet MS" w:eastAsia="Times New Roman" w:hAnsi="Trebuchet MS" w:cs="Times New Roman"/>
          <w:color w:val="000000" w:themeColor="text1"/>
          <w:lang w:eastAsia="en-GB"/>
        </w:rPr>
        <w:t xml:space="preserve"> conform datelor LPIS APIA 2021</w:t>
      </w:r>
      <w:r w:rsidRPr="004A249F">
        <w:rPr>
          <w:rFonts w:ascii="Trebuchet MS" w:eastAsia="Times New Roman" w:hAnsi="Trebuchet MS" w:cs="Times New Roman"/>
          <w:color w:val="000000" w:themeColor="text1"/>
          <w:lang w:eastAsia="en-GB"/>
        </w:rPr>
        <w:t>.</w:t>
      </w:r>
    </w:p>
    <w:p w14:paraId="5FCBF97B" w14:textId="49286A25" w:rsidR="00F93121" w:rsidRPr="004A249F" w:rsidRDefault="00F93121" w:rsidP="0058717F">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color w:val="000000" w:themeColor="text1"/>
          <w:lang w:eastAsia="en-GB"/>
        </w:rPr>
      </w:pPr>
      <w:r w:rsidRPr="004A249F">
        <w:rPr>
          <w:rFonts w:ascii="Trebuchet MS" w:eastAsia="Times New Roman" w:hAnsi="Trebuchet MS" w:cs="Times New Roman"/>
          <w:color w:val="000000" w:themeColor="text1"/>
          <w:lang w:eastAsia="en-GB"/>
        </w:rPr>
        <w:t xml:space="preserve">Astfel, prin sprijinul acordat se vor reduce suprafețele agricole extinse afectate de fenomene de degradare a solului (eroziune, alunecări de teren, deșertificare, etc.), precum și </w:t>
      </w:r>
      <w:r w:rsidR="00697D1A" w:rsidRPr="004A249F">
        <w:rPr>
          <w:rFonts w:ascii="Trebuchet MS" w:eastAsia="Times New Roman" w:hAnsi="Trebuchet MS" w:cs="Times New Roman"/>
          <w:color w:val="000000" w:themeColor="text1"/>
          <w:lang w:eastAsia="en-GB"/>
        </w:rPr>
        <w:t xml:space="preserve">suprafețele agricole afectate de </w:t>
      </w:r>
      <w:r w:rsidRPr="004A249F">
        <w:rPr>
          <w:rFonts w:ascii="Trebuchet MS" w:eastAsia="Times New Roman" w:hAnsi="Trebuchet MS" w:cs="Times New Roman"/>
          <w:color w:val="000000" w:themeColor="text1"/>
          <w:lang w:eastAsia="en-GB"/>
        </w:rPr>
        <w:t>constrângeri respectiv, abandonul activităţilor agricole, cu influenţe negative în conservarea biodiversităţii, calitatea solului, starea peisajelor, în special în zonele afectate de constrângeri naturale.</w:t>
      </w:r>
    </w:p>
    <w:p w14:paraId="1E3D0A72" w14:textId="2E83B3D3" w:rsidR="009744D0" w:rsidRPr="004A249F" w:rsidRDefault="00785E62"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lastRenderedPageBreak/>
        <w:t xml:space="preserve">3. </w:t>
      </w:r>
      <w:r w:rsidR="00E1464B" w:rsidRPr="004A249F">
        <w:rPr>
          <w:rFonts w:ascii="Trebuchet MS" w:eastAsia="Times New Roman" w:hAnsi="Trebuchet MS" w:cs="Times New Roman"/>
          <w:b/>
          <w:bCs/>
          <w:color w:val="000000" w:themeColor="text1"/>
          <w:lang w:val="ro-RO" w:eastAsia="en-GB"/>
        </w:rPr>
        <w:t>Nevoile la care răspunde intervenția</w:t>
      </w:r>
    </w:p>
    <w:tbl>
      <w:tblPr>
        <w:tblStyle w:val="TableGrid"/>
        <w:tblW w:w="5000" w:type="pct"/>
        <w:tblLook w:val="04A0" w:firstRow="1" w:lastRow="0" w:firstColumn="1" w:lastColumn="0" w:noHBand="0" w:noVBand="1"/>
      </w:tblPr>
      <w:tblGrid>
        <w:gridCol w:w="871"/>
        <w:gridCol w:w="4475"/>
        <w:gridCol w:w="2480"/>
        <w:gridCol w:w="2085"/>
      </w:tblGrid>
      <w:tr w:rsidR="003857BB" w:rsidRPr="004A249F" w14:paraId="5F79E887" w14:textId="77777777" w:rsidTr="007A0F9C">
        <w:tc>
          <w:tcPr>
            <w:tcW w:w="439" w:type="pct"/>
            <w:vAlign w:val="center"/>
          </w:tcPr>
          <w:p w14:paraId="051BFF28" w14:textId="560FBB93" w:rsidR="00785E62" w:rsidRPr="004A249F"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4A249F">
              <w:rPr>
                <w:rFonts w:ascii="Trebuchet MS" w:hAnsi="Trebuchet MS"/>
                <w:b/>
                <w:color w:val="000000" w:themeColor="text1"/>
                <w:lang w:val="ro-RO"/>
              </w:rPr>
              <w:t>Cod</w:t>
            </w:r>
          </w:p>
        </w:tc>
        <w:tc>
          <w:tcPr>
            <w:tcW w:w="2257" w:type="pct"/>
            <w:vAlign w:val="center"/>
          </w:tcPr>
          <w:p w14:paraId="1E186246" w14:textId="6B41CAD8" w:rsidR="00785E62" w:rsidRPr="004A249F"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4A249F">
              <w:rPr>
                <w:rFonts w:ascii="Trebuchet MS" w:hAnsi="Trebuchet MS"/>
                <w:b/>
                <w:color w:val="000000" w:themeColor="text1"/>
                <w:lang w:val="ro-RO"/>
              </w:rPr>
              <w:t>Titl</w:t>
            </w:r>
            <w:r w:rsidR="00D2617E" w:rsidRPr="004A249F">
              <w:rPr>
                <w:rFonts w:ascii="Trebuchet MS" w:hAnsi="Trebuchet MS"/>
                <w:b/>
                <w:color w:val="000000" w:themeColor="text1"/>
                <w:lang w:val="ro-RO"/>
              </w:rPr>
              <w:t>u</w:t>
            </w:r>
          </w:p>
        </w:tc>
        <w:tc>
          <w:tcPr>
            <w:tcW w:w="1251" w:type="pct"/>
            <w:vAlign w:val="center"/>
          </w:tcPr>
          <w:p w14:paraId="287EC882" w14:textId="77AEAB09" w:rsidR="00785E62" w:rsidRPr="004A249F"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4A249F">
              <w:rPr>
                <w:rFonts w:ascii="Trebuchet MS" w:hAnsi="Trebuchet MS"/>
                <w:b/>
                <w:color w:val="000000" w:themeColor="text1"/>
                <w:lang w:val="ro-RO"/>
              </w:rPr>
              <w:t>Prioritizare la nivelul planului strategic</w:t>
            </w:r>
          </w:p>
        </w:tc>
        <w:tc>
          <w:tcPr>
            <w:tcW w:w="1052" w:type="pct"/>
            <w:vAlign w:val="center"/>
          </w:tcPr>
          <w:p w14:paraId="22DEFC18" w14:textId="08890658" w:rsidR="00785E62" w:rsidRPr="004A249F" w:rsidRDefault="00785E62" w:rsidP="00420A83">
            <w:pPr>
              <w:keepNext/>
              <w:numPr>
                <w:ilvl w:val="2"/>
                <w:numId w:val="0"/>
              </w:numPr>
              <w:tabs>
                <w:tab w:val="num" w:pos="737"/>
              </w:tabs>
              <w:spacing w:before="120" w:after="120"/>
              <w:jc w:val="center"/>
              <w:rPr>
                <w:rFonts w:ascii="Trebuchet MS" w:hAnsi="Trebuchet MS"/>
                <w:b/>
                <w:color w:val="000000" w:themeColor="text1"/>
                <w:lang w:val="ro-RO"/>
              </w:rPr>
            </w:pPr>
            <w:r w:rsidRPr="004A249F">
              <w:rPr>
                <w:rFonts w:ascii="Trebuchet MS" w:hAnsi="Trebuchet MS"/>
                <w:b/>
                <w:color w:val="000000" w:themeColor="text1"/>
                <w:lang w:val="ro-RO"/>
              </w:rPr>
              <w:t>Adre</w:t>
            </w:r>
            <w:r w:rsidR="00D2617E" w:rsidRPr="004A249F">
              <w:rPr>
                <w:rFonts w:ascii="Trebuchet MS" w:hAnsi="Trebuchet MS"/>
                <w:b/>
                <w:color w:val="000000" w:themeColor="text1"/>
                <w:lang w:val="ro-RO"/>
              </w:rPr>
              <w:t>sată</w:t>
            </w:r>
            <w:r w:rsidRPr="004A249F">
              <w:rPr>
                <w:rFonts w:ascii="Trebuchet MS" w:hAnsi="Trebuchet MS"/>
                <w:b/>
                <w:color w:val="000000" w:themeColor="text1"/>
                <w:lang w:val="ro-RO"/>
              </w:rPr>
              <w:t xml:space="preserve"> </w:t>
            </w:r>
            <w:r w:rsidR="00D2617E" w:rsidRPr="004A249F">
              <w:rPr>
                <w:rFonts w:ascii="Trebuchet MS" w:hAnsi="Trebuchet MS"/>
                <w:b/>
                <w:color w:val="000000" w:themeColor="text1"/>
                <w:lang w:val="ro-RO"/>
              </w:rPr>
              <w:t>î</w:t>
            </w:r>
            <w:r w:rsidRPr="004A249F">
              <w:rPr>
                <w:rFonts w:ascii="Trebuchet MS" w:hAnsi="Trebuchet MS"/>
                <w:b/>
                <w:color w:val="000000" w:themeColor="text1"/>
                <w:lang w:val="ro-RO"/>
              </w:rPr>
              <w:t xml:space="preserve">n </w:t>
            </w:r>
            <w:r w:rsidR="00D2617E" w:rsidRPr="004A249F">
              <w:rPr>
                <w:rFonts w:ascii="Trebuchet MS" w:hAnsi="Trebuchet MS"/>
                <w:b/>
                <w:color w:val="000000" w:themeColor="text1"/>
                <w:lang w:val="ro-RO"/>
              </w:rPr>
              <w:t>PNS</w:t>
            </w:r>
          </w:p>
        </w:tc>
      </w:tr>
      <w:tr w:rsidR="003857BB" w:rsidRPr="004A249F" w14:paraId="07048CA5" w14:textId="77777777" w:rsidTr="007A0F9C">
        <w:tc>
          <w:tcPr>
            <w:tcW w:w="439" w:type="pct"/>
          </w:tcPr>
          <w:p w14:paraId="62DA6BA4" w14:textId="76335553"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N</w:t>
            </w:r>
            <w:r w:rsidR="00E31755" w:rsidRPr="004A249F">
              <w:rPr>
                <w:rFonts w:ascii="Trebuchet MS" w:hAnsi="Trebuchet MS"/>
                <w:bCs/>
                <w:color w:val="000000" w:themeColor="text1"/>
                <w:lang w:val="ro-RO"/>
              </w:rPr>
              <w:t xml:space="preserve"> 01</w:t>
            </w:r>
          </w:p>
        </w:tc>
        <w:tc>
          <w:tcPr>
            <w:tcW w:w="2257" w:type="pct"/>
          </w:tcPr>
          <w:p w14:paraId="7060624B" w14:textId="624A5347" w:rsidR="00785E62"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Creșterea viabilității fermelor prin stabilizarea veniturilor fermierilor și eliminarea discrepanțelor și disparităților între categorii de ferme, sectoare agricole și teritorii</w:t>
            </w:r>
          </w:p>
        </w:tc>
        <w:tc>
          <w:tcPr>
            <w:tcW w:w="1251" w:type="pct"/>
          </w:tcPr>
          <w:p w14:paraId="3CA7D0C8"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052" w:type="pct"/>
          </w:tcPr>
          <w:p w14:paraId="0D01541D"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DA</w:t>
            </w:r>
          </w:p>
        </w:tc>
      </w:tr>
      <w:tr w:rsidR="003857BB" w:rsidRPr="004A249F" w14:paraId="2167B8FF" w14:textId="77777777" w:rsidTr="007A0F9C">
        <w:tc>
          <w:tcPr>
            <w:tcW w:w="439" w:type="pct"/>
          </w:tcPr>
          <w:p w14:paraId="54943A95" w14:textId="26E9693F"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N</w:t>
            </w:r>
            <w:r w:rsidR="00E31755" w:rsidRPr="004A249F">
              <w:rPr>
                <w:rFonts w:ascii="Trebuchet MS" w:hAnsi="Trebuchet MS"/>
                <w:bCs/>
                <w:color w:val="000000" w:themeColor="text1"/>
                <w:lang w:val="ro-RO"/>
              </w:rPr>
              <w:t xml:space="preserve"> 03</w:t>
            </w:r>
          </w:p>
        </w:tc>
        <w:tc>
          <w:tcPr>
            <w:tcW w:w="2257" w:type="pct"/>
          </w:tcPr>
          <w:p w14:paraId="55983926" w14:textId="5FFC6695" w:rsidR="00785E62"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Creșterea gradului de reziliență a exploatațiilor agricole la impactul negativ al factorilor climatici precum și în urma pierderilor provocate de animalele sălbatice</w:t>
            </w:r>
          </w:p>
        </w:tc>
        <w:tc>
          <w:tcPr>
            <w:tcW w:w="1251" w:type="pct"/>
          </w:tcPr>
          <w:p w14:paraId="4BD54A89"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052" w:type="pct"/>
          </w:tcPr>
          <w:p w14:paraId="50993A8B"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DA</w:t>
            </w:r>
          </w:p>
        </w:tc>
      </w:tr>
      <w:tr w:rsidR="003857BB" w:rsidRPr="004A249F" w14:paraId="54F68FCA" w14:textId="77777777" w:rsidTr="007A0F9C">
        <w:tc>
          <w:tcPr>
            <w:tcW w:w="439" w:type="pct"/>
          </w:tcPr>
          <w:p w14:paraId="2330C197" w14:textId="6A8A5F2D"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N</w:t>
            </w:r>
            <w:r w:rsidR="00E31755" w:rsidRPr="004A249F">
              <w:rPr>
                <w:rFonts w:ascii="Trebuchet MS" w:hAnsi="Trebuchet MS"/>
                <w:bCs/>
                <w:color w:val="000000" w:themeColor="text1"/>
                <w:lang w:val="ro-RO"/>
              </w:rPr>
              <w:t xml:space="preserve"> 15</w:t>
            </w:r>
          </w:p>
        </w:tc>
        <w:tc>
          <w:tcPr>
            <w:tcW w:w="2257" w:type="pct"/>
          </w:tcPr>
          <w:p w14:paraId="207F851D" w14:textId="1C9B61A3" w:rsidR="00785E62"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Creșterea gradului de sechestrare a carbonului pe terenuri agricole</w:t>
            </w:r>
          </w:p>
        </w:tc>
        <w:tc>
          <w:tcPr>
            <w:tcW w:w="1251" w:type="pct"/>
          </w:tcPr>
          <w:p w14:paraId="57227968"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052" w:type="pct"/>
          </w:tcPr>
          <w:p w14:paraId="60987CBF"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DA</w:t>
            </w:r>
          </w:p>
        </w:tc>
      </w:tr>
      <w:tr w:rsidR="003857BB" w:rsidRPr="004A249F" w14:paraId="372ABD82" w14:textId="77777777" w:rsidTr="007A0F9C">
        <w:tc>
          <w:tcPr>
            <w:tcW w:w="439" w:type="pct"/>
          </w:tcPr>
          <w:p w14:paraId="11F72183" w14:textId="2F55B2AB"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N</w:t>
            </w:r>
            <w:r w:rsidR="00E31755" w:rsidRPr="004A249F">
              <w:rPr>
                <w:rFonts w:ascii="Trebuchet MS" w:hAnsi="Trebuchet MS"/>
                <w:bCs/>
                <w:color w:val="000000" w:themeColor="text1"/>
                <w:lang w:val="ro-RO"/>
              </w:rPr>
              <w:t xml:space="preserve"> 19</w:t>
            </w:r>
          </w:p>
        </w:tc>
        <w:tc>
          <w:tcPr>
            <w:tcW w:w="2257" w:type="pct"/>
          </w:tcPr>
          <w:p w14:paraId="50CD4BFF" w14:textId="0C4344EF" w:rsidR="00785E62"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Adaptarea la scară largă a unor metode agricole durabile cu scopul managementului eficient al resurselor naturale (apă, sol și aer) și biodiversității</w:t>
            </w:r>
          </w:p>
        </w:tc>
        <w:tc>
          <w:tcPr>
            <w:tcW w:w="1251" w:type="pct"/>
          </w:tcPr>
          <w:p w14:paraId="6EE95252"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052" w:type="pct"/>
          </w:tcPr>
          <w:p w14:paraId="08080815" w14:textId="77777777" w:rsidR="00785E62" w:rsidRPr="004A249F" w:rsidRDefault="00785E62"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DA</w:t>
            </w:r>
          </w:p>
        </w:tc>
      </w:tr>
      <w:tr w:rsidR="003857BB" w:rsidRPr="004A249F" w14:paraId="18EC7C84" w14:textId="77777777" w:rsidTr="007A0F9C">
        <w:tc>
          <w:tcPr>
            <w:tcW w:w="439" w:type="pct"/>
          </w:tcPr>
          <w:p w14:paraId="6108A136" w14:textId="3D34F3D1"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N 21</w:t>
            </w:r>
          </w:p>
        </w:tc>
        <w:tc>
          <w:tcPr>
            <w:tcW w:w="2257" w:type="pct"/>
          </w:tcPr>
          <w:p w14:paraId="231D749A" w14:textId="67BA3420"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Încurajarea menținerii și aplicării practicilor agricole tradiționale</w:t>
            </w:r>
          </w:p>
        </w:tc>
        <w:tc>
          <w:tcPr>
            <w:tcW w:w="1251" w:type="pct"/>
          </w:tcPr>
          <w:p w14:paraId="3C0F0592" w14:textId="77777777"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052" w:type="pct"/>
          </w:tcPr>
          <w:p w14:paraId="275592C6" w14:textId="77777777"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r>
      <w:tr w:rsidR="003857BB" w:rsidRPr="004A249F" w14:paraId="11A8B7A7" w14:textId="77777777" w:rsidTr="007A0F9C">
        <w:tc>
          <w:tcPr>
            <w:tcW w:w="439" w:type="pct"/>
          </w:tcPr>
          <w:p w14:paraId="5F79D7C2" w14:textId="42543179"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N 22</w:t>
            </w:r>
          </w:p>
        </w:tc>
        <w:tc>
          <w:tcPr>
            <w:tcW w:w="2257" w:type="pct"/>
          </w:tcPr>
          <w:p w14:paraId="60571EC4" w14:textId="6BF83683"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r w:rsidRPr="004A249F">
              <w:rPr>
                <w:rFonts w:ascii="Trebuchet MS" w:hAnsi="Trebuchet MS"/>
                <w:bCs/>
                <w:color w:val="000000" w:themeColor="text1"/>
                <w:lang w:val="ro-RO"/>
              </w:rPr>
              <w:t>Menținerea sau adaptarea practicilor agricole și silvice în acord cu nevoile etologice ale speciilor de animale sălbatice prioritare și în corelare cu măsurile de management necesare pentru menținerea habitatelor importante</w:t>
            </w:r>
          </w:p>
        </w:tc>
        <w:tc>
          <w:tcPr>
            <w:tcW w:w="1251" w:type="pct"/>
          </w:tcPr>
          <w:p w14:paraId="0944379F" w14:textId="77777777"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c>
          <w:tcPr>
            <w:tcW w:w="1052" w:type="pct"/>
          </w:tcPr>
          <w:p w14:paraId="19169040" w14:textId="77777777" w:rsidR="00E31755" w:rsidRPr="004A249F" w:rsidRDefault="00E31755" w:rsidP="00420A83">
            <w:pPr>
              <w:keepNext/>
              <w:numPr>
                <w:ilvl w:val="2"/>
                <w:numId w:val="0"/>
              </w:numPr>
              <w:tabs>
                <w:tab w:val="num" w:pos="737"/>
              </w:tabs>
              <w:spacing w:before="120" w:after="120"/>
              <w:jc w:val="both"/>
              <w:rPr>
                <w:rFonts w:ascii="Trebuchet MS" w:hAnsi="Trebuchet MS"/>
                <w:bCs/>
                <w:color w:val="000000" w:themeColor="text1"/>
                <w:lang w:val="ro-RO"/>
              </w:rPr>
            </w:pPr>
          </w:p>
        </w:tc>
      </w:tr>
    </w:tbl>
    <w:p w14:paraId="0BDAB747" w14:textId="0F6439FB" w:rsidR="001B426C" w:rsidRPr="004A249F" w:rsidRDefault="00785E62"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4. </w:t>
      </w:r>
      <w:r w:rsidR="00D46B9A" w:rsidRPr="004A249F">
        <w:rPr>
          <w:rFonts w:ascii="Trebuchet MS" w:eastAsia="Times New Roman" w:hAnsi="Trebuchet MS" w:cs="Times New Roman"/>
          <w:b/>
          <w:bCs/>
          <w:color w:val="000000" w:themeColor="text1"/>
          <w:lang w:val="ro-RO" w:eastAsia="en-GB"/>
        </w:rPr>
        <w:t>Indicatori de rezultat</w:t>
      </w:r>
    </w:p>
    <w:p w14:paraId="1BA6F448" w14:textId="14A6E193" w:rsidR="00E31755" w:rsidRPr="004A249F"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4A249F">
        <w:rPr>
          <w:rFonts w:ascii="Trebuchet MS" w:eastAsia="Arial" w:hAnsi="Trebuchet MS" w:cstheme="majorHAnsi"/>
          <w:b/>
          <w:color w:val="000000" w:themeColor="text1"/>
          <w:lang w:val="ro-RO"/>
        </w:rPr>
        <w:t>R.4</w:t>
      </w:r>
      <w:r w:rsidRPr="004A249F">
        <w:rPr>
          <w:rFonts w:ascii="Trebuchet MS" w:eastAsia="Arial" w:hAnsi="Trebuchet MS" w:cstheme="majorHAnsi"/>
          <w:color w:val="000000" w:themeColor="text1"/>
          <w:lang w:val="ro-RO"/>
        </w:rPr>
        <w:t xml:space="preserve"> - </w:t>
      </w:r>
      <w:r w:rsidRPr="004A249F">
        <w:rPr>
          <w:rFonts w:ascii="Trebuchet MS" w:eastAsia="Arial" w:hAnsi="Trebuchet MS" w:cstheme="majorHAnsi"/>
          <w:b/>
          <w:color w:val="000000" w:themeColor="text1"/>
          <w:lang w:val="ro-RO"/>
        </w:rPr>
        <w:t>Corelarea sprijinului pentru venit cu standardele și bunele practic</w:t>
      </w:r>
      <w:r w:rsidR="00697D1A" w:rsidRPr="004A249F">
        <w:rPr>
          <w:rFonts w:ascii="Trebuchet MS" w:eastAsia="Arial" w:hAnsi="Trebuchet MS" w:cstheme="majorHAnsi"/>
          <w:b/>
          <w:color w:val="000000" w:themeColor="text1"/>
          <w:lang w:val="ro-RO"/>
        </w:rPr>
        <w:t>i</w:t>
      </w:r>
      <w:r w:rsidRPr="004A249F">
        <w:rPr>
          <w:rFonts w:ascii="Trebuchet MS" w:eastAsia="Arial" w:hAnsi="Trebuchet MS" w:cstheme="majorHAnsi"/>
          <w:b/>
          <w:color w:val="000000" w:themeColor="text1"/>
          <w:lang w:val="ro-RO"/>
        </w:rPr>
        <w:t>, care reflectă în mod specific: Ponderea suprafeței agricole utilizate (SAU) care este vizată de sprijinul pentru venit și care face obiectul condiționalității.</w:t>
      </w:r>
    </w:p>
    <w:p w14:paraId="74F92410" w14:textId="77777777" w:rsidR="00E31755" w:rsidRPr="004A249F"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ro-RO"/>
        </w:rPr>
      </w:pPr>
      <w:r w:rsidRPr="004A249F">
        <w:rPr>
          <w:rFonts w:ascii="Trebuchet MS" w:eastAsia="Arial" w:hAnsi="Trebuchet MS" w:cstheme="majorHAnsi"/>
          <w:color w:val="000000" w:themeColor="text1"/>
          <w:lang w:val="ro-RO"/>
        </w:rPr>
        <w:t>R.4 reflectă în mod specific ponderea suprafeței agricole care beneficiază de sprijin pentru venit și care face obiectul condiționalității.</w:t>
      </w:r>
    </w:p>
    <w:p w14:paraId="59099F15" w14:textId="77777777" w:rsidR="00E31755" w:rsidRPr="004A249F"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4A249F">
        <w:rPr>
          <w:rFonts w:ascii="Trebuchet MS" w:eastAsia="Arial" w:hAnsi="Trebuchet MS" w:cstheme="majorHAnsi"/>
          <w:b/>
          <w:color w:val="000000" w:themeColor="text1"/>
          <w:lang w:val="ro-RO"/>
        </w:rPr>
        <w:t>R.7</w:t>
      </w:r>
      <w:r w:rsidRPr="004A249F">
        <w:rPr>
          <w:rFonts w:ascii="Trebuchet MS" w:eastAsia="Arial" w:hAnsi="Trebuchet MS" w:cstheme="majorHAnsi"/>
          <w:color w:val="000000" w:themeColor="text1"/>
          <w:lang w:val="ro-RO"/>
        </w:rPr>
        <w:t xml:space="preserve"> </w:t>
      </w:r>
      <w:r w:rsidRPr="004A249F">
        <w:rPr>
          <w:rFonts w:ascii="Trebuchet MS" w:eastAsia="Arial" w:hAnsi="Trebuchet MS" w:cstheme="majorHAnsi"/>
          <w:b/>
          <w:color w:val="000000" w:themeColor="text1"/>
          <w:lang w:val="ro-RO"/>
        </w:rPr>
        <w:t>– Consolidarea sprijinului acordat fermelor din zonele cu nevoi specifice: Procentajul sprijinului suplimentar per hectar în zonele cu nevoi mai mari (față de medie).</w:t>
      </w:r>
    </w:p>
    <w:p w14:paraId="1DF1BE3D" w14:textId="1B28A167" w:rsidR="00E31755" w:rsidRPr="004A249F" w:rsidRDefault="00E31755"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ro-RO"/>
        </w:rPr>
      </w:pPr>
      <w:r w:rsidRPr="004A249F">
        <w:rPr>
          <w:rFonts w:ascii="Trebuchet MS" w:eastAsia="Arial" w:hAnsi="Trebuchet MS" w:cstheme="majorHAnsi"/>
          <w:b/>
          <w:color w:val="000000" w:themeColor="text1"/>
          <w:lang w:val="ro-RO"/>
        </w:rPr>
        <w:t>Sprijinul acordat pentru ANC (articolul 71)</w:t>
      </w:r>
      <w:r w:rsidRPr="004A249F">
        <w:rPr>
          <w:rFonts w:ascii="Trebuchet MS" w:eastAsia="Arial" w:hAnsi="Trebuchet MS" w:cstheme="majorHAnsi"/>
          <w:color w:val="000000" w:themeColor="text1"/>
          <w:lang w:val="ro-RO"/>
        </w:rPr>
        <w:t xml:space="preserve"> este contabilizat în IR legate doar de sprijinul pentru venit și nu în IR legate de obiectivele de mediu și climă. Deși plățile efectuate de ANC în temeiul articolul 71 contribuie la menținerea agriculturii, previne abandonarea terenurilor</w:t>
      </w:r>
      <w:r w:rsidR="00B77D27" w:rsidRPr="004A249F">
        <w:rPr>
          <w:rFonts w:ascii="Trebuchet MS" w:eastAsia="Arial" w:hAnsi="Trebuchet MS" w:cstheme="majorHAnsi"/>
          <w:color w:val="000000" w:themeColor="text1"/>
          <w:lang w:val="ro-RO"/>
        </w:rPr>
        <w:t xml:space="preserve"> </w:t>
      </w:r>
      <w:r w:rsidRPr="004A249F">
        <w:rPr>
          <w:rFonts w:ascii="Trebuchet MS" w:eastAsia="Arial" w:hAnsi="Trebuchet MS" w:cstheme="majorHAnsi"/>
          <w:color w:val="000000" w:themeColor="text1"/>
          <w:lang w:val="ro-RO"/>
        </w:rPr>
        <w:t>și, prin urmare, contribuie la mediu, fermierii nu trebuie să pună în aplicare practici specifice benefice pentru mediu și climă pentru a beneficia de sprijin. Astfel, aceasta nu oferă externalități pozitive dincolo de cerințele obligatorii.</w:t>
      </w:r>
    </w:p>
    <w:p w14:paraId="0CD5A1D3" w14:textId="4144FC30" w:rsidR="00945303" w:rsidRPr="004A249F" w:rsidRDefault="00AB7085" w:rsidP="0094530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4A249F">
        <w:rPr>
          <w:rFonts w:ascii="Trebuchet MS" w:eastAsia="Arial" w:hAnsi="Trebuchet MS" w:cstheme="majorHAnsi"/>
          <w:b/>
          <w:color w:val="000000" w:themeColor="text1"/>
          <w:lang w:val="ro-RO"/>
        </w:rPr>
        <w:t xml:space="preserve">R.12 - </w:t>
      </w:r>
      <w:r w:rsidR="00945303" w:rsidRPr="004A249F">
        <w:rPr>
          <w:rFonts w:ascii="Trebuchet MS" w:eastAsia="Arial" w:hAnsi="Trebuchet MS" w:cstheme="majorHAnsi"/>
          <w:b/>
          <w:color w:val="000000" w:themeColor="text1"/>
          <w:lang w:val="ro-RO"/>
        </w:rPr>
        <w:t>Adaptarea la schimbările climatice</w:t>
      </w:r>
      <w:r w:rsidRPr="004A249F">
        <w:rPr>
          <w:rFonts w:ascii="Trebuchet MS" w:eastAsia="Arial" w:hAnsi="Trebuchet MS" w:cstheme="majorHAnsi"/>
          <w:b/>
          <w:color w:val="000000" w:themeColor="text1"/>
          <w:lang w:val="ro-RO"/>
        </w:rPr>
        <w:t>.</w:t>
      </w:r>
    </w:p>
    <w:p w14:paraId="268466BD" w14:textId="5C295727" w:rsidR="00AB7085" w:rsidRPr="004A249F" w:rsidRDefault="00AB7085" w:rsidP="00AB708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en-US"/>
        </w:rPr>
      </w:pPr>
      <w:r w:rsidRPr="004A249F">
        <w:rPr>
          <w:rFonts w:ascii="Trebuchet MS" w:eastAsia="Arial" w:hAnsi="Trebuchet MS" w:cstheme="majorHAnsi"/>
          <w:color w:val="000000" w:themeColor="text1"/>
          <w:lang w:val="ro-RO"/>
        </w:rPr>
        <w:t xml:space="preserve">R.12 reflectă ponderea suprafeței </w:t>
      </w:r>
      <w:r w:rsidRPr="004A249F">
        <w:rPr>
          <w:rFonts w:ascii="Trebuchet MS" w:eastAsia="Arial" w:hAnsi="Trebuchet MS" w:cstheme="majorHAnsi"/>
          <w:color w:val="000000" w:themeColor="text1"/>
          <w:lang w:val="en-US"/>
        </w:rPr>
        <w:t>agricole utilizate (SAU) vizate de angajamente care beneficiază de sprijin referitoare la îmbunătățirea adaptării la schimbările climatice.</w:t>
      </w:r>
    </w:p>
    <w:p w14:paraId="3C29ABA4" w14:textId="3240CE6E" w:rsidR="009B1CCB" w:rsidRPr="004A249F" w:rsidRDefault="00945303" w:rsidP="009B1CCB">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color w:val="000000" w:themeColor="text1"/>
          <w:lang w:val="ro-RO"/>
        </w:rPr>
      </w:pPr>
      <w:r w:rsidRPr="004A249F">
        <w:rPr>
          <w:rFonts w:ascii="Trebuchet MS" w:eastAsia="Arial" w:hAnsi="Trebuchet MS" w:cstheme="majorHAnsi"/>
          <w:b/>
          <w:color w:val="000000" w:themeColor="text1"/>
          <w:lang w:val="ro-RO"/>
        </w:rPr>
        <w:lastRenderedPageBreak/>
        <w:t>R.</w:t>
      </w:r>
      <w:r w:rsidR="009B1CCB" w:rsidRPr="004A249F">
        <w:rPr>
          <w:rFonts w:ascii="Trebuchet MS" w:eastAsia="Arial" w:hAnsi="Trebuchet MS" w:cstheme="majorHAnsi"/>
          <w:b/>
          <w:color w:val="000000" w:themeColor="text1"/>
          <w:lang w:val="ro-RO"/>
        </w:rPr>
        <w:t>31 -</w:t>
      </w:r>
      <w:r w:rsidRPr="004A249F">
        <w:rPr>
          <w:rFonts w:ascii="Trebuchet MS" w:eastAsia="Arial" w:hAnsi="Trebuchet MS" w:cstheme="majorHAnsi"/>
          <w:b/>
          <w:color w:val="000000" w:themeColor="text1"/>
          <w:lang w:val="ro-RO"/>
        </w:rPr>
        <w:t xml:space="preserve"> Conservarea habitatelor și speciilor</w:t>
      </w:r>
      <w:r w:rsidR="0016249E" w:rsidRPr="004A249F">
        <w:rPr>
          <w:rFonts w:ascii="Trebuchet MS" w:eastAsia="Arial" w:hAnsi="Trebuchet MS" w:cstheme="majorHAnsi"/>
          <w:b/>
          <w:color w:val="000000" w:themeColor="text1"/>
          <w:lang w:val="ro-RO"/>
        </w:rPr>
        <w:t>.</w:t>
      </w:r>
      <w:r w:rsidR="009B1CCB" w:rsidRPr="004A249F">
        <w:rPr>
          <w:rFonts w:ascii="Trebuchet MS" w:eastAsia="Arial" w:hAnsi="Trebuchet MS" w:cstheme="majorHAnsi"/>
          <w:b/>
          <w:color w:val="000000" w:themeColor="text1"/>
          <w:lang w:val="ro-RO"/>
        </w:rPr>
        <w:t xml:space="preserve"> </w:t>
      </w:r>
    </w:p>
    <w:p w14:paraId="08001EBA" w14:textId="281F1BBA" w:rsidR="009B1CCB" w:rsidRPr="004A249F" w:rsidRDefault="009B1CCB" w:rsidP="009B1CCB">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color w:val="000000" w:themeColor="text1"/>
          <w:lang w:val="en-US"/>
        </w:rPr>
      </w:pPr>
      <w:r w:rsidRPr="004A249F">
        <w:rPr>
          <w:rFonts w:ascii="Trebuchet MS" w:eastAsia="Arial" w:hAnsi="Trebuchet MS" w:cstheme="majorHAnsi"/>
          <w:color w:val="000000" w:themeColor="text1"/>
          <w:lang w:val="en-US"/>
        </w:rPr>
        <w:t>R. 31 reflect</w:t>
      </w:r>
      <w:r w:rsidRPr="004A249F">
        <w:rPr>
          <w:rFonts w:ascii="Trebuchet MS" w:eastAsia="Arial" w:hAnsi="Trebuchet MS" w:cstheme="majorHAnsi"/>
          <w:color w:val="000000" w:themeColor="text1"/>
          <w:lang w:val="ro-RO"/>
        </w:rPr>
        <w:t>ă p</w:t>
      </w:r>
      <w:r w:rsidRPr="004A249F">
        <w:rPr>
          <w:rFonts w:ascii="Trebuchet MS" w:eastAsia="Arial" w:hAnsi="Trebuchet MS" w:cstheme="majorHAnsi"/>
          <w:color w:val="000000" w:themeColor="text1"/>
          <w:lang w:val="en-US"/>
        </w:rPr>
        <w:t>onderea suprafeței agricole utilizate (SAU) vizate de angajamente care beneficiază de sprijin referitoare la sprijinirea conservării sau a refacerii biodiversității, inclusiv a practicilor agricole de mare valoare naturală</w:t>
      </w:r>
      <w:r w:rsidR="00AB7085" w:rsidRPr="004A249F">
        <w:rPr>
          <w:rFonts w:ascii="Trebuchet MS" w:eastAsia="Arial" w:hAnsi="Trebuchet MS" w:cstheme="majorHAnsi"/>
          <w:color w:val="000000" w:themeColor="text1"/>
          <w:lang w:val="en-US"/>
        </w:rPr>
        <w:t>.</w:t>
      </w:r>
      <w:r w:rsidRPr="004A249F">
        <w:rPr>
          <w:rFonts w:ascii="Trebuchet MS" w:eastAsia="Arial" w:hAnsi="Trebuchet MS" w:cstheme="majorHAnsi"/>
          <w:color w:val="000000" w:themeColor="text1"/>
          <w:lang w:val="en-US"/>
        </w:rPr>
        <w:t xml:space="preserve"> </w:t>
      </w:r>
    </w:p>
    <w:p w14:paraId="7AA0B0DE" w14:textId="39EF03B9" w:rsidR="00D2617E" w:rsidRPr="004A249F" w:rsidRDefault="00D2617E" w:rsidP="00420A83">
      <w:pPr>
        <w:keepNext/>
        <w:spacing w:before="120" w:after="120" w:line="240" w:lineRule="auto"/>
        <w:jc w:val="both"/>
        <w:rPr>
          <w:rFonts w:ascii="Trebuchet MS" w:eastAsia="Times New Roman" w:hAnsi="Trebuchet MS" w:cs="Times New Roman"/>
          <w:b/>
          <w:bCs/>
          <w:color w:val="000000" w:themeColor="text1"/>
          <w:lang w:val="ro-RO" w:eastAsia="en-GB"/>
        </w:rPr>
      </w:pPr>
      <w:bookmarkStart w:id="18" w:name="_Toc77173504"/>
      <w:bookmarkStart w:id="19" w:name="_Toc77675098"/>
      <w:bookmarkStart w:id="20" w:name="_Toc78293398"/>
      <w:bookmarkStart w:id="21" w:name="_Toc78296341"/>
      <w:bookmarkStart w:id="22" w:name="_Toc78379346"/>
      <w:bookmarkStart w:id="23" w:name="_Toc78384998"/>
      <w:bookmarkStart w:id="24" w:name="_Toc78389858"/>
      <w:bookmarkStart w:id="25" w:name="_Toc81568693"/>
      <w:bookmarkStart w:id="26" w:name="_Toc81569481"/>
      <w:bookmarkStart w:id="27" w:name="_Toc81572466"/>
      <w:bookmarkStart w:id="28" w:name="_Toc82098796"/>
      <w:bookmarkStart w:id="29" w:name="_Hlk86673349"/>
      <w:r w:rsidRPr="004A249F">
        <w:rPr>
          <w:rFonts w:ascii="Trebuchet MS" w:eastAsia="Times New Roman" w:hAnsi="Trebuchet MS" w:cs="Times New Roman"/>
          <w:b/>
          <w:bCs/>
          <w:color w:val="000000" w:themeColor="text1"/>
          <w:lang w:val="ro-RO" w:eastAsia="en-GB"/>
        </w:rPr>
        <w:t xml:space="preserve">5. Design, cerințele specifice și condițiile de eligibilitate ale intervenției </w:t>
      </w:r>
    </w:p>
    <w:bookmarkEnd w:id="18"/>
    <w:bookmarkEnd w:id="19"/>
    <w:bookmarkEnd w:id="20"/>
    <w:bookmarkEnd w:id="21"/>
    <w:bookmarkEnd w:id="22"/>
    <w:bookmarkEnd w:id="23"/>
    <w:bookmarkEnd w:id="24"/>
    <w:bookmarkEnd w:id="25"/>
    <w:bookmarkEnd w:id="26"/>
    <w:bookmarkEnd w:id="27"/>
    <w:bookmarkEnd w:id="28"/>
    <w:bookmarkEnd w:id="29"/>
    <w:p w14:paraId="08AA7DD2" w14:textId="10D7347C" w:rsidR="0098635F" w:rsidRPr="004A249F"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Descrierea obiectivelor specifice şi a conținutului intervenției, inclusiv a elementelor specifice de orientare, principii de selecție, legături cu legislația relevantă, complementaritatea cu alte intervenții/seturi de operațiuni din ambii Piloni şi alte informații relevante</w:t>
      </w:r>
    </w:p>
    <w:p w14:paraId="18ED1A27" w14:textId="77777777" w:rsidR="0098635F" w:rsidRPr="004A249F"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2DF4CE4D" w14:textId="77777777" w:rsidR="00A32757" w:rsidRPr="004A249F" w:rsidRDefault="00A32757" w:rsidP="00A32757">
      <w:pPr>
        <w:pStyle w:val="Guidelines"/>
        <w:pBdr>
          <w:top w:val="single" w:sz="4" w:space="0" w:color="auto"/>
          <w:right w:val="single" w:sz="4" w:space="0" w:color="auto"/>
        </w:pBdr>
        <w:tabs>
          <w:tab w:val="clear" w:pos="2302"/>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Sprijinul acordat în cadrul acestei intervenții se acordă anual per hectar de suprafață agricolă. </w:t>
      </w:r>
    </w:p>
    <w:p w14:paraId="239B2715" w14:textId="77777777" w:rsidR="00A32757" w:rsidRPr="004A249F" w:rsidRDefault="00A32757" w:rsidP="00A32757">
      <w:pPr>
        <w:pStyle w:val="Guidelines"/>
        <w:pBdr>
          <w:top w:val="single" w:sz="4" w:space="0" w:color="auto"/>
          <w:right w:val="single" w:sz="4" w:space="0" w:color="auto"/>
        </w:pBdr>
        <w:tabs>
          <w:tab w:val="clear" w:pos="2302"/>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Sprijinul acordat prin această intervenție urmărește o compensare pentru fermieri, în întregime sau parțial, pentru costurile suplimentare și pentru pierderile de venit aferente constrângerilor naturale sau altor constrângeri specifice din zona în cauză, diminuându-se în acest fel riscul de abandon al activităților agricole (mai ridicat în aceste zone). Costurile suplimentare și pierderile de venit se calculează, în ceea ce privește zonele cu constrângeri naturale sau alte constrângeri specifice, în comparație cu zonele care nu sunt afectate de constrângeri naturale sau alte constrângeri specifice.</w:t>
      </w:r>
    </w:p>
    <w:p w14:paraId="12371292" w14:textId="0CC699A4" w:rsidR="00A32757" w:rsidRPr="004A249F" w:rsidRDefault="00A32757" w:rsidP="00A32757">
      <w:pPr>
        <w:pStyle w:val="Guidelines"/>
        <w:pBdr>
          <w:top w:val="single" w:sz="4" w:space="0" w:color="auto"/>
          <w:right w:val="single" w:sz="4" w:space="0" w:color="auto"/>
        </w:pBdr>
        <w:tabs>
          <w:tab w:val="clear" w:pos="2302"/>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În plus, sprijinul pentru intervenție va încuraja continuarea activităților agricole în aceste zone, </w:t>
      </w:r>
      <w:r w:rsidR="005E0AD5" w:rsidRPr="004A249F">
        <w:rPr>
          <w:rFonts w:ascii="Trebuchet MS" w:hAnsi="Trebuchet MS"/>
          <w:color w:val="000000" w:themeColor="text1"/>
          <w:sz w:val="22"/>
          <w:szCs w:val="22"/>
          <w:lang w:val="ro-RO"/>
        </w:rPr>
        <w:t>împreună</w:t>
      </w:r>
      <w:r w:rsidRPr="004A249F">
        <w:rPr>
          <w:rFonts w:ascii="Trebuchet MS" w:hAnsi="Trebuchet MS"/>
          <w:color w:val="000000" w:themeColor="text1"/>
          <w:sz w:val="22"/>
          <w:szCs w:val="22"/>
          <w:lang w:val="ro-RO"/>
        </w:rPr>
        <w:t xml:space="preserve"> cu aplicarea standardelor de condiționalitate</w:t>
      </w:r>
      <w:r w:rsidR="00D32054" w:rsidRPr="004A249F">
        <w:rPr>
          <w:rFonts w:ascii="Trebuchet MS" w:hAnsi="Trebuchet MS"/>
          <w:color w:val="000000" w:themeColor="text1"/>
          <w:sz w:val="22"/>
          <w:szCs w:val="22"/>
          <w:lang w:val="ro-RO"/>
        </w:rPr>
        <w:t>. Astfel,</w:t>
      </w:r>
      <w:r w:rsidRPr="004A249F">
        <w:rPr>
          <w:rFonts w:ascii="Trebuchet MS" w:hAnsi="Trebuchet MS"/>
          <w:color w:val="000000" w:themeColor="text1"/>
          <w:sz w:val="22"/>
          <w:szCs w:val="22"/>
          <w:lang w:val="ro-RO"/>
        </w:rPr>
        <w:t xml:space="preserve"> se asigură cel puțin menținerea unor activități minime de întreținere a terenurilor agricole, cu impact benefic în protecția solului. În zonele </w:t>
      </w:r>
      <w:r w:rsidR="00D32054" w:rsidRPr="004A249F">
        <w:rPr>
          <w:rFonts w:ascii="Trebuchet MS" w:hAnsi="Trebuchet MS"/>
          <w:color w:val="000000" w:themeColor="text1"/>
          <w:sz w:val="22"/>
          <w:szCs w:val="22"/>
          <w:lang w:val="ro-RO"/>
        </w:rPr>
        <w:t>montane</w:t>
      </w:r>
      <w:r w:rsidRPr="004A249F">
        <w:rPr>
          <w:rFonts w:ascii="Trebuchet MS" w:hAnsi="Trebuchet MS"/>
          <w:color w:val="000000" w:themeColor="text1"/>
          <w:sz w:val="22"/>
          <w:szCs w:val="22"/>
          <w:lang w:val="ro-RO"/>
        </w:rPr>
        <w:t xml:space="preserve"> este importantă menținerea echilibrului de mediu stabilit între practicile agricole și condițiile naturale. Continuarea activității agricole în aceste zone deține, totodată, un rol important în conservarea factorilor de mediu (biodiversitate, sol, apă, aer), inclusiv în menținerea peisajelor tradiționale, putând servi ca bază de dezvoltare economică prin turism rural. </w:t>
      </w:r>
    </w:p>
    <w:p w14:paraId="65D01885" w14:textId="77777777" w:rsidR="00A32757" w:rsidRPr="004A249F" w:rsidRDefault="00A32757" w:rsidP="00A32757">
      <w:pPr>
        <w:pStyle w:val="Guidelines"/>
        <w:pBdr>
          <w:top w:val="single" w:sz="4" w:space="0" w:color="auto"/>
          <w:right w:val="single" w:sz="4" w:space="0" w:color="auto"/>
        </w:pBdr>
        <w:tabs>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Contribuția intervenției va fi esențială, în special pe termen scurt, în timp ce alte intervenții, precum intervenția de </w:t>
      </w:r>
      <w:proofErr w:type="spellStart"/>
      <w:r w:rsidRPr="004A249F">
        <w:rPr>
          <w:rFonts w:ascii="Trebuchet MS" w:hAnsi="Trebuchet MS"/>
          <w:color w:val="000000" w:themeColor="text1"/>
          <w:sz w:val="22"/>
          <w:szCs w:val="22"/>
          <w:lang w:val="ro-RO"/>
        </w:rPr>
        <w:t>agro</w:t>
      </w:r>
      <w:proofErr w:type="spellEnd"/>
      <w:r w:rsidRPr="004A249F">
        <w:rPr>
          <w:rFonts w:ascii="Trebuchet MS" w:hAnsi="Trebuchet MS"/>
          <w:color w:val="000000" w:themeColor="text1"/>
          <w:sz w:val="22"/>
          <w:szCs w:val="22"/>
          <w:lang w:val="ro-RO"/>
        </w:rPr>
        <w:t xml:space="preserve">-mediu </w:t>
      </w:r>
      <w:proofErr w:type="spellStart"/>
      <w:r w:rsidRPr="004A249F">
        <w:rPr>
          <w:rFonts w:ascii="Trebuchet MS" w:hAnsi="Trebuchet MS"/>
          <w:color w:val="000000" w:themeColor="text1"/>
          <w:sz w:val="22"/>
          <w:szCs w:val="22"/>
          <w:lang w:val="ro-RO"/>
        </w:rPr>
        <w:t>şi</w:t>
      </w:r>
      <w:proofErr w:type="spellEnd"/>
      <w:r w:rsidRPr="004A249F">
        <w:rPr>
          <w:rFonts w:ascii="Trebuchet MS" w:hAnsi="Trebuchet MS"/>
          <w:color w:val="000000" w:themeColor="text1"/>
          <w:sz w:val="22"/>
          <w:szCs w:val="22"/>
          <w:lang w:val="ro-RO"/>
        </w:rPr>
        <w:t xml:space="preserve"> climă, vor ajuta la crearea unui sistem pe deplin funcțional, care să poată răspunde obiectivului de menținere a calității mediului </w:t>
      </w:r>
      <w:proofErr w:type="spellStart"/>
      <w:r w:rsidRPr="004A249F">
        <w:rPr>
          <w:rFonts w:ascii="Trebuchet MS" w:hAnsi="Trebuchet MS"/>
          <w:color w:val="000000" w:themeColor="text1"/>
          <w:sz w:val="22"/>
          <w:szCs w:val="22"/>
          <w:lang w:val="ro-RO"/>
        </w:rPr>
        <w:t>şi</w:t>
      </w:r>
      <w:proofErr w:type="spellEnd"/>
      <w:r w:rsidRPr="004A249F">
        <w:rPr>
          <w:rFonts w:ascii="Trebuchet MS" w:hAnsi="Trebuchet MS"/>
          <w:color w:val="000000" w:themeColor="text1"/>
          <w:sz w:val="22"/>
          <w:szCs w:val="22"/>
          <w:lang w:val="ro-RO"/>
        </w:rPr>
        <w:t xml:space="preserve"> implicit a spațiului rural.</w:t>
      </w:r>
    </w:p>
    <w:p w14:paraId="7B4989F8" w14:textId="003C42F1" w:rsidR="00A32757" w:rsidRPr="004A249F" w:rsidRDefault="00A32757" w:rsidP="00A32757">
      <w:pPr>
        <w:pStyle w:val="Guidelines"/>
        <w:pBdr>
          <w:top w:val="single" w:sz="4" w:space="0" w:color="auto"/>
          <w:right w:val="single" w:sz="4" w:space="0" w:color="auto"/>
        </w:pBdr>
        <w:tabs>
          <w:tab w:val="left" w:pos="1692"/>
        </w:tabs>
        <w:rPr>
          <w:rFonts w:ascii="Trebuchet MS" w:hAnsi="Trebuchet MS"/>
          <w:b/>
          <w:color w:val="000000" w:themeColor="text1"/>
          <w:sz w:val="22"/>
          <w:szCs w:val="22"/>
          <w:lang w:val="ro-RO"/>
        </w:rPr>
      </w:pPr>
      <w:r w:rsidRPr="004A249F">
        <w:rPr>
          <w:rFonts w:ascii="Trebuchet MS" w:hAnsi="Trebuchet MS"/>
          <w:b/>
          <w:color w:val="000000" w:themeColor="text1"/>
          <w:sz w:val="22"/>
          <w:szCs w:val="22"/>
          <w:lang w:val="ro-RO"/>
        </w:rPr>
        <w:t>În conformitate cu art. 79 (1</w:t>
      </w:r>
      <w:r w:rsidR="006638BB" w:rsidRPr="004A249F">
        <w:rPr>
          <w:rFonts w:ascii="Trebuchet MS" w:hAnsi="Trebuchet MS"/>
          <w:b/>
          <w:color w:val="000000" w:themeColor="text1"/>
          <w:sz w:val="22"/>
          <w:szCs w:val="22"/>
          <w:lang w:val="ro-RO"/>
        </w:rPr>
        <w:t>) din Regulamentul (UE) nr.  2115</w:t>
      </w:r>
      <w:r w:rsidRPr="004A249F">
        <w:rPr>
          <w:rFonts w:ascii="Trebuchet MS" w:hAnsi="Trebuchet MS"/>
          <w:b/>
          <w:color w:val="000000" w:themeColor="text1"/>
          <w:sz w:val="22"/>
          <w:szCs w:val="22"/>
          <w:lang w:val="ro-RO"/>
        </w:rPr>
        <w:t>/2021, în cadrul acestei intervenții nu se stabilesc criterii de selecție.</w:t>
      </w:r>
    </w:p>
    <w:p w14:paraId="4F3EDF43" w14:textId="77777777" w:rsidR="00A32757" w:rsidRPr="004A249F" w:rsidRDefault="00A32757" w:rsidP="00A32757">
      <w:pPr>
        <w:pStyle w:val="Guidelines"/>
        <w:pBdr>
          <w:top w:val="single" w:sz="4" w:space="0" w:color="auto"/>
          <w:right w:val="single" w:sz="4" w:space="0" w:color="auto"/>
        </w:pBdr>
        <w:tabs>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Toți fermierii care îndeplinesc condițiile de eligibilitate au dreptul la o plată.</w:t>
      </w:r>
    </w:p>
    <w:p w14:paraId="77B27E85" w14:textId="77777777"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Pentru a răspunde nevoilor identificate, sprijinul din cadrul intervenției se acordă în funcție de tipul de zonă, astfel:</w:t>
      </w:r>
    </w:p>
    <w:p w14:paraId="15ACA34A" w14:textId="2141AB43"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Cs/>
          <w:color w:val="000000" w:themeColor="text1"/>
          <w:lang w:val="ro-RO" w:eastAsia="en-GB"/>
        </w:rPr>
        <w:t>- Intervenția Zone cu constrângeri naturale sau alte constrângeri specifice</w:t>
      </w:r>
      <w:r w:rsidRPr="004A249F">
        <w:rPr>
          <w:rFonts w:ascii="Trebuchet MS" w:eastAsia="Times New Roman" w:hAnsi="Trebuchet MS" w:cs="Times New Roman"/>
          <w:b/>
          <w:bCs/>
          <w:i/>
          <w:color w:val="000000" w:themeColor="text1"/>
          <w:lang w:val="ro-RO" w:eastAsia="en-GB"/>
        </w:rPr>
        <w:t xml:space="preserve"> - Zona montană (ANC</w:t>
      </w:r>
      <w:r w:rsidR="00D0504E" w:rsidRPr="004A249F">
        <w:rPr>
          <w:rFonts w:ascii="Trebuchet MS" w:eastAsia="Times New Roman" w:hAnsi="Trebuchet MS" w:cs="Times New Roman"/>
          <w:b/>
          <w:bCs/>
          <w:i/>
          <w:color w:val="000000" w:themeColor="text1"/>
          <w:lang w:val="ro-RO" w:eastAsia="en-GB"/>
        </w:rPr>
        <w:t xml:space="preserve"> </w:t>
      </w:r>
      <w:r w:rsidRPr="004A249F">
        <w:rPr>
          <w:rFonts w:ascii="Trebuchet MS" w:eastAsia="Times New Roman" w:hAnsi="Trebuchet MS" w:cs="Times New Roman"/>
          <w:b/>
          <w:bCs/>
          <w:i/>
          <w:color w:val="000000" w:themeColor="text1"/>
          <w:lang w:val="ro-RO" w:eastAsia="en-GB"/>
        </w:rPr>
        <w:t>ZM)</w:t>
      </w:r>
      <w:r w:rsidRPr="004A249F">
        <w:rPr>
          <w:rFonts w:ascii="Trebuchet MS" w:eastAsia="Times New Roman" w:hAnsi="Trebuchet MS" w:cs="Times New Roman"/>
          <w:bCs/>
          <w:color w:val="000000" w:themeColor="text1"/>
          <w:lang w:val="ro-RO" w:eastAsia="en-GB"/>
        </w:rPr>
        <w:t xml:space="preserve"> este desemnată tot în conformitate cu </w:t>
      </w:r>
      <w:r w:rsidRPr="004A249F">
        <w:rPr>
          <w:rFonts w:ascii="Trebuchet MS" w:eastAsia="Times New Roman" w:hAnsi="Trebuchet MS" w:cs="Times New Roman"/>
          <w:b/>
          <w:color w:val="000000" w:themeColor="text1"/>
          <w:lang w:val="ro-RO" w:eastAsia="en-GB"/>
        </w:rPr>
        <w:t xml:space="preserve">articolul 32 alineatul (1) litera (a) din Regulamentul nr. 1305/2013.       </w:t>
      </w:r>
    </w:p>
    <w:p w14:paraId="0B1C4CB2" w14:textId="77777777" w:rsidR="0001691F" w:rsidRPr="004A249F" w:rsidRDefault="0001691F"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1B0101D0" w14:textId="3668582C"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Condițiile de eligibilitate aplicabile în cadrul </w:t>
      </w:r>
      <w:r w:rsidR="00F02D62" w:rsidRPr="004A249F">
        <w:rPr>
          <w:rFonts w:ascii="Trebuchet MS" w:eastAsia="Times New Roman" w:hAnsi="Trebuchet MS" w:cs="Times New Roman"/>
          <w:b/>
          <w:bCs/>
          <w:color w:val="000000" w:themeColor="text1"/>
          <w:lang w:val="ro-RO" w:eastAsia="en-GB"/>
        </w:rPr>
        <w:t xml:space="preserve">acestei </w:t>
      </w:r>
      <w:r w:rsidRPr="004A249F">
        <w:rPr>
          <w:rFonts w:ascii="Trebuchet MS" w:eastAsia="Times New Roman" w:hAnsi="Trebuchet MS" w:cs="Times New Roman"/>
          <w:b/>
          <w:bCs/>
          <w:color w:val="000000" w:themeColor="text1"/>
          <w:lang w:val="ro-RO" w:eastAsia="en-GB"/>
        </w:rPr>
        <w:t>intervenții sunt următoarele:</w:t>
      </w:r>
    </w:p>
    <w:p w14:paraId="10AF3752" w14:textId="17397C55"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   •</w:t>
      </w:r>
      <w:r w:rsidRPr="004A249F">
        <w:rPr>
          <w:rFonts w:ascii="Trebuchet MS" w:eastAsia="Times New Roman" w:hAnsi="Trebuchet MS" w:cs="Times New Roman"/>
          <w:b/>
          <w:bCs/>
          <w:color w:val="000000" w:themeColor="text1"/>
          <w:lang w:val="ro-RO" w:eastAsia="en-GB"/>
        </w:rPr>
        <w:tab/>
      </w:r>
      <w:r w:rsidRPr="004A249F">
        <w:rPr>
          <w:rFonts w:ascii="Trebuchet MS" w:eastAsia="Times New Roman" w:hAnsi="Trebuchet MS" w:cs="Times New Roman"/>
          <w:bCs/>
          <w:color w:val="000000" w:themeColor="text1"/>
          <w:lang w:val="ro-RO" w:eastAsia="en-GB"/>
        </w:rPr>
        <w:t xml:space="preserve">beneficiarul sprijinului trebuie să se încadreze în categoria fermier activ, definit în înțelesul art. 4, alin. (1) a Regulamentului (UE) </w:t>
      </w:r>
      <w:r w:rsidR="006638BB" w:rsidRPr="004A249F">
        <w:rPr>
          <w:rFonts w:ascii="Trebuchet MS" w:eastAsia="Times New Roman" w:hAnsi="Trebuchet MS" w:cs="Times New Roman"/>
          <w:bCs/>
          <w:color w:val="000000" w:themeColor="text1"/>
          <w:lang w:val="ro-RO" w:eastAsia="en-GB"/>
        </w:rPr>
        <w:t>2115</w:t>
      </w:r>
      <w:r w:rsidRPr="004A249F">
        <w:rPr>
          <w:rFonts w:ascii="Trebuchet MS" w:eastAsia="Times New Roman" w:hAnsi="Trebuchet MS" w:cs="Times New Roman"/>
          <w:bCs/>
          <w:color w:val="000000" w:themeColor="text1"/>
          <w:lang w:val="ro-RO" w:eastAsia="en-GB"/>
        </w:rPr>
        <w:t>/2021 conform legislației naționale,</w:t>
      </w:r>
    </w:p>
    <w:p w14:paraId="2CEA0574" w14:textId="23B71F9F"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 xml:space="preserve">   •</w:t>
      </w:r>
      <w:r w:rsidRPr="004A249F">
        <w:rPr>
          <w:rFonts w:ascii="Trebuchet MS" w:eastAsia="Times New Roman" w:hAnsi="Trebuchet MS" w:cs="Times New Roman"/>
          <w:bCs/>
          <w:color w:val="000000" w:themeColor="text1"/>
          <w:lang w:val="ro-RO" w:eastAsia="en-GB"/>
        </w:rPr>
        <w:tab/>
        <w:t>beneficiarul este utilizatorul unei suprafețe agricole localizate pe teritoriul României, identificabilă în Sistemul Integrat de Administrare şi Control (IACS), încadrată în zona eligibilă pentru Zona Montană delimitată conform prevederilor art. 32 (2) din Regulamentul (UE) 1305/2013</w:t>
      </w:r>
      <w:r w:rsidR="002409AF" w:rsidRPr="004A249F">
        <w:rPr>
          <w:rFonts w:ascii="Trebuchet MS" w:eastAsia="Times New Roman" w:hAnsi="Trebuchet MS" w:cs="Times New Roman"/>
          <w:bCs/>
          <w:color w:val="000000" w:themeColor="text1"/>
          <w:lang w:val="ro-RO" w:eastAsia="en-GB"/>
        </w:rPr>
        <w:t xml:space="preserve"> și se înregistrează la APIA cu suprafața agricolă</w:t>
      </w:r>
      <w:r w:rsidRPr="004A249F">
        <w:rPr>
          <w:rFonts w:ascii="Trebuchet MS" w:eastAsia="Times New Roman" w:hAnsi="Trebuchet MS" w:cs="Times New Roman"/>
          <w:bCs/>
          <w:color w:val="000000" w:themeColor="text1"/>
          <w:lang w:val="ro-RO" w:eastAsia="en-GB"/>
        </w:rPr>
        <w:t>,</w:t>
      </w:r>
    </w:p>
    <w:p w14:paraId="28E0039E" w14:textId="7B546B33"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 xml:space="preserve">   •</w:t>
      </w:r>
      <w:r w:rsidRPr="004A249F">
        <w:rPr>
          <w:rFonts w:ascii="Trebuchet MS" w:eastAsia="Times New Roman" w:hAnsi="Trebuchet MS" w:cs="Times New Roman"/>
          <w:bCs/>
          <w:color w:val="000000" w:themeColor="text1"/>
          <w:lang w:val="ro-RO" w:eastAsia="en-GB"/>
        </w:rPr>
        <w:tab/>
        <w:t>suprafață minimă a fermei este de 1 ha, iar parcelele eligibile au dimensiunea minimă de 0,3 ha (în cazurile prevăzute de condițiile specifice schemei unice de plată pe suprafață, în cazul anumitor tipuri de culturi, suprafața minimă a parcelei trebuie să fie de cel puțin 0,1 ha</w:t>
      </w:r>
      <w:r w:rsidR="00FE6798" w:rsidRPr="004A249F">
        <w:rPr>
          <w:rFonts w:ascii="Trebuchet MS" w:eastAsia="Times New Roman" w:hAnsi="Trebuchet MS" w:cs="Times New Roman"/>
          <w:bCs/>
          <w:color w:val="000000" w:themeColor="text1"/>
          <w:lang w:val="ro-RO" w:eastAsia="en-GB"/>
        </w:rPr>
        <w:t xml:space="preserve"> – pentru vii, livezi, arbuști fructiferi, hamei, pepiniere pomicole și viticole, sere și solarii</w:t>
      </w:r>
      <w:r w:rsidRPr="004A249F">
        <w:rPr>
          <w:rFonts w:ascii="Trebuchet MS" w:eastAsia="Times New Roman" w:hAnsi="Trebuchet MS" w:cs="Times New Roman"/>
          <w:bCs/>
          <w:color w:val="000000" w:themeColor="text1"/>
          <w:lang w:val="ro-RO" w:eastAsia="en-GB"/>
        </w:rPr>
        <w:t>),</w:t>
      </w:r>
    </w:p>
    <w:p w14:paraId="34F77B06" w14:textId="77777777"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 xml:space="preserve">   •</w:t>
      </w:r>
      <w:r w:rsidRPr="004A249F">
        <w:rPr>
          <w:rFonts w:ascii="Trebuchet MS" w:eastAsia="Times New Roman" w:hAnsi="Trebuchet MS" w:cs="Times New Roman"/>
          <w:bCs/>
          <w:color w:val="000000" w:themeColor="text1"/>
          <w:lang w:val="ro-RO" w:eastAsia="en-GB"/>
        </w:rPr>
        <w:tab/>
        <w:t>beneficiarul se angajează, pe baze anuale, să își continue activitatea agricolă pe terenurile agricole situate în zonele afectate de constrângeri naturale.</w:t>
      </w:r>
    </w:p>
    <w:p w14:paraId="7E06B405" w14:textId="77777777"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lang w:val="ro-RO" w:eastAsia="en-GB"/>
        </w:rPr>
      </w:pPr>
    </w:p>
    <w:p w14:paraId="1537589E" w14:textId="31329EE6"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lastRenderedPageBreak/>
        <w:t xml:space="preserve">Alte condiții în cadrul angajamentelor, pentru care în caz de neconformare se aplică reduceri ale sprijinului (care pot merge în unele cazuri prevăzute de sistemul de sancțiuni până la excludere), sunt constituite de: </w:t>
      </w:r>
    </w:p>
    <w:p w14:paraId="3F465B54" w14:textId="3C61639F" w:rsidR="00A32757" w:rsidRPr="004A249F" w:rsidRDefault="00A32757"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5A915F35" w14:textId="2469A120" w:rsidR="00A32757" w:rsidRPr="004A249F" w:rsidRDefault="00A32757" w:rsidP="006638BB">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color w:val="000000" w:themeColor="text1"/>
          <w:lang w:val="ro-RO"/>
        </w:rPr>
      </w:pPr>
      <w:r w:rsidRPr="004A249F">
        <w:rPr>
          <w:rFonts w:ascii="Trebuchet MS" w:hAnsi="Trebuchet MS"/>
          <w:color w:val="000000" w:themeColor="text1"/>
          <w:lang w:val="ro-RO"/>
        </w:rPr>
        <w:t>•</w:t>
      </w:r>
      <w:r w:rsidRPr="004A249F">
        <w:rPr>
          <w:rFonts w:ascii="Trebuchet MS" w:hAnsi="Trebuchet MS"/>
          <w:color w:val="000000" w:themeColor="text1"/>
          <w:lang w:val="ro-RO"/>
        </w:rPr>
        <w:tab/>
        <w:t>respectarea de beneficiari, la nivelul întregii ferme, a standardelor de condiționalit</w:t>
      </w:r>
      <w:r w:rsidR="00CD2D55" w:rsidRPr="004A249F">
        <w:rPr>
          <w:rFonts w:ascii="Trebuchet MS" w:hAnsi="Trebuchet MS"/>
          <w:color w:val="000000" w:themeColor="text1"/>
          <w:lang w:val="ro-RO"/>
        </w:rPr>
        <w:t>ate stabilite în temeiul art.</w:t>
      </w:r>
      <w:r w:rsidRPr="004A249F">
        <w:rPr>
          <w:rFonts w:ascii="Trebuchet MS" w:hAnsi="Trebuchet MS"/>
          <w:color w:val="000000" w:themeColor="text1"/>
          <w:lang w:val="ro-RO"/>
        </w:rPr>
        <w:t xml:space="preserve"> 12</w:t>
      </w:r>
      <w:r w:rsidR="00CD2D55" w:rsidRPr="004A249F">
        <w:rPr>
          <w:rFonts w:ascii="Trebuchet MS" w:hAnsi="Trebuchet MS"/>
          <w:color w:val="000000" w:themeColor="text1"/>
          <w:lang w:val="ro-RO"/>
        </w:rPr>
        <w:t>, 13</w:t>
      </w:r>
      <w:r w:rsidRPr="004A249F">
        <w:rPr>
          <w:rFonts w:ascii="Trebuchet MS" w:hAnsi="Trebuchet MS"/>
          <w:color w:val="000000" w:themeColor="text1"/>
          <w:lang w:val="ro-RO"/>
        </w:rPr>
        <w:t xml:space="preserve"> și Anexa III din Regulamentul (UE) nr. </w:t>
      </w:r>
      <w:r w:rsidR="006638BB" w:rsidRPr="004A249F">
        <w:rPr>
          <w:rFonts w:ascii="Trebuchet MS" w:hAnsi="Trebuchet MS"/>
          <w:color w:val="000000" w:themeColor="text1"/>
          <w:lang w:val="ro-RO"/>
        </w:rPr>
        <w:t>2115</w:t>
      </w:r>
      <w:r w:rsidR="00AF036F" w:rsidRPr="004A249F">
        <w:rPr>
          <w:rFonts w:ascii="Trebuchet MS" w:hAnsi="Trebuchet MS"/>
          <w:color w:val="000000" w:themeColor="text1"/>
          <w:lang w:val="ro-RO"/>
        </w:rPr>
        <w:t>/</w:t>
      </w:r>
      <w:r w:rsidRPr="004A249F">
        <w:rPr>
          <w:rFonts w:ascii="Trebuchet MS" w:hAnsi="Trebuchet MS"/>
          <w:color w:val="000000" w:themeColor="text1"/>
          <w:lang w:val="ro-RO"/>
        </w:rPr>
        <w:t>2021 al Parlamentului și al Consiliului de stabilire a normelor privind sprijinul pentru planurile strategice care urmează a fi elaborate de statele membre în cadrul politicii agricole comune (planurile strategice PAC) și finanțate de FEGA și FEADR, prevăzute în legislația națională.</w:t>
      </w:r>
    </w:p>
    <w:p w14:paraId="15FE4EEC" w14:textId="77777777" w:rsidR="00A32757" w:rsidRPr="004A249F" w:rsidRDefault="00A32757" w:rsidP="00A32757">
      <w:pPr>
        <w:pStyle w:val="Guidelines"/>
        <w:pBdr>
          <w:top w:val="single" w:sz="4" w:space="0" w:color="auto"/>
          <w:right w:val="single" w:sz="4" w:space="0" w:color="auto"/>
        </w:pBdr>
        <w:tabs>
          <w:tab w:val="clear" w:pos="2302"/>
          <w:tab w:val="left" w:pos="1692"/>
        </w:tabs>
        <w:rPr>
          <w:rFonts w:ascii="Trebuchet MS" w:hAnsi="Trebuchet MS"/>
          <w:b/>
          <w:color w:val="000000" w:themeColor="text1"/>
          <w:sz w:val="22"/>
          <w:szCs w:val="22"/>
          <w:lang w:val="ro-RO"/>
        </w:rPr>
      </w:pPr>
      <w:r w:rsidRPr="004A249F">
        <w:rPr>
          <w:rFonts w:ascii="Trebuchet MS" w:hAnsi="Trebuchet MS"/>
          <w:b/>
          <w:color w:val="000000" w:themeColor="text1"/>
          <w:sz w:val="22"/>
          <w:szCs w:val="22"/>
          <w:lang w:val="ro-RO"/>
        </w:rPr>
        <w:t>Legislație UE:</w:t>
      </w:r>
    </w:p>
    <w:p w14:paraId="58265EF8" w14:textId="20CBAA5F" w:rsidR="00A32757" w:rsidRPr="004A249F" w:rsidRDefault="00A32757" w:rsidP="00A32757">
      <w:pPr>
        <w:pStyle w:val="Guidelines"/>
        <w:pBdr>
          <w:top w:val="single" w:sz="4" w:space="0" w:color="auto"/>
          <w:right w:val="single" w:sz="4" w:space="0" w:color="auto"/>
        </w:pBdr>
        <w:tabs>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Articolul 32 din Regulamentul (UE) nr. 1305/2013</w:t>
      </w:r>
      <w:r w:rsidRPr="004A249F">
        <w:rPr>
          <w:rFonts w:ascii="Trebuchet MS" w:hAnsi="Trebuchet MS"/>
          <w:color w:val="000000" w:themeColor="text1"/>
          <w:sz w:val="22"/>
          <w:szCs w:val="22"/>
        </w:rPr>
        <w:t xml:space="preserve"> </w:t>
      </w:r>
      <w:r w:rsidRPr="004A249F">
        <w:rPr>
          <w:rFonts w:ascii="Trebuchet MS" w:hAnsi="Trebuchet MS"/>
          <w:color w:val="000000" w:themeColor="text1"/>
          <w:sz w:val="22"/>
          <w:szCs w:val="22"/>
          <w:lang w:val="ro-RO"/>
        </w:rPr>
        <w:t xml:space="preserve">și </w:t>
      </w:r>
      <w:r w:rsidR="006638BB" w:rsidRPr="004A249F">
        <w:rPr>
          <w:rFonts w:ascii="Trebuchet MS" w:hAnsi="Trebuchet MS"/>
          <w:color w:val="000000" w:themeColor="text1"/>
          <w:sz w:val="22"/>
          <w:szCs w:val="22"/>
          <w:lang w:val="ro-RO"/>
        </w:rPr>
        <w:t>A</w:t>
      </w:r>
      <w:r w:rsidRPr="004A249F">
        <w:rPr>
          <w:rFonts w:ascii="Trebuchet MS" w:hAnsi="Trebuchet MS"/>
          <w:color w:val="000000" w:themeColor="text1"/>
          <w:sz w:val="22"/>
          <w:szCs w:val="22"/>
          <w:lang w:val="ro-RO"/>
        </w:rPr>
        <w:t>nexa III la același regulament continuă să se aplice în ceea ce privește delimitarea zonelor care se confruntă cu constrângeri naturale și cu alte constrângeri specifice.</w:t>
      </w:r>
    </w:p>
    <w:p w14:paraId="53162284" w14:textId="77777777" w:rsidR="00A32757" w:rsidRPr="004A249F" w:rsidRDefault="00A32757" w:rsidP="00A32757">
      <w:pPr>
        <w:pStyle w:val="Guidelines"/>
        <w:pBdr>
          <w:top w:val="single" w:sz="4" w:space="0" w:color="auto"/>
          <w:right w:val="single" w:sz="4" w:space="0" w:color="auto"/>
        </w:pBdr>
        <w:tabs>
          <w:tab w:val="clear" w:pos="2302"/>
          <w:tab w:val="left" w:pos="1692"/>
        </w:tabs>
        <w:rPr>
          <w:rFonts w:ascii="Trebuchet MS" w:hAnsi="Trebuchet MS"/>
          <w:b/>
          <w:color w:val="000000" w:themeColor="text1"/>
          <w:sz w:val="22"/>
          <w:szCs w:val="22"/>
          <w:lang w:val="ro-RO"/>
        </w:rPr>
      </w:pPr>
      <w:r w:rsidRPr="004A249F">
        <w:rPr>
          <w:rFonts w:ascii="Trebuchet MS" w:hAnsi="Trebuchet MS"/>
          <w:b/>
          <w:color w:val="000000" w:themeColor="text1"/>
          <w:sz w:val="22"/>
          <w:szCs w:val="22"/>
          <w:lang w:val="ro-RO"/>
        </w:rPr>
        <w:t>Legislație națională:</w:t>
      </w:r>
    </w:p>
    <w:p w14:paraId="7C5A8D47" w14:textId="6657B25E" w:rsidR="00A32757" w:rsidRPr="004A249F" w:rsidRDefault="00A32757" w:rsidP="004941D2">
      <w:pPr>
        <w:pStyle w:val="Guidelines"/>
        <w:pBdr>
          <w:top w:val="single" w:sz="4" w:space="0" w:color="auto"/>
          <w:right w:val="single" w:sz="4" w:space="0" w:color="auto"/>
        </w:pBdr>
        <w:tabs>
          <w:tab w:val="clear" w:pos="2302"/>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Cadrul Național de Implementare,</w:t>
      </w:r>
    </w:p>
    <w:p w14:paraId="7F379AEE" w14:textId="60673118"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Ordin</w:t>
      </w:r>
      <w:r w:rsidR="007B2736" w:rsidRPr="004A249F">
        <w:rPr>
          <w:rFonts w:ascii="Trebuchet MS" w:eastAsia="Times New Roman" w:hAnsi="Trebuchet MS" w:cs="Times New Roman"/>
          <w:bCs/>
          <w:color w:val="000000" w:themeColor="text1"/>
          <w:lang w:val="ro-RO" w:eastAsia="en-GB"/>
        </w:rPr>
        <w:t xml:space="preserve"> MADR/MMAP/ANSVSA nr.... /     </w:t>
      </w:r>
      <w:r w:rsidR="00590841" w:rsidRPr="004A249F">
        <w:rPr>
          <w:rFonts w:ascii="Trebuchet MS" w:eastAsia="Times New Roman" w:hAnsi="Trebuchet MS" w:cs="Times New Roman"/>
          <w:bCs/>
          <w:color w:val="000000" w:themeColor="text1"/>
          <w:lang w:val="ro-RO" w:eastAsia="en-GB"/>
        </w:rPr>
        <w:t xml:space="preserve">  </w:t>
      </w:r>
      <w:r w:rsidRPr="004A249F">
        <w:rPr>
          <w:rFonts w:ascii="Trebuchet MS" w:eastAsia="Times New Roman" w:hAnsi="Trebuchet MS" w:cs="Times New Roman"/>
          <w:bCs/>
          <w:color w:val="000000" w:themeColor="text1"/>
          <w:lang w:val="ro-RO" w:eastAsia="en-GB"/>
        </w:rPr>
        <w:t xml:space="preserve"> pentr</w:t>
      </w:r>
      <w:r w:rsidR="007B2736" w:rsidRPr="004A249F">
        <w:rPr>
          <w:rFonts w:ascii="Trebuchet MS" w:eastAsia="Times New Roman" w:hAnsi="Trebuchet MS" w:cs="Times New Roman"/>
          <w:bCs/>
          <w:color w:val="000000" w:themeColor="text1"/>
          <w:lang w:val="ro-RO" w:eastAsia="en-GB"/>
        </w:rPr>
        <w:t xml:space="preserve">u aprobarea normelor privind </w:t>
      </w:r>
      <w:r w:rsidRPr="004A249F">
        <w:rPr>
          <w:rFonts w:ascii="Trebuchet MS" w:eastAsia="Times New Roman" w:hAnsi="Trebuchet MS" w:cs="Times New Roman"/>
          <w:bCs/>
          <w:color w:val="000000" w:themeColor="text1"/>
          <w:lang w:val="ro-RO" w:eastAsia="en-GB"/>
        </w:rPr>
        <w:t xml:space="preserve">condiţionalitatea în cadrul </w:t>
      </w:r>
    </w:p>
    <w:p w14:paraId="46043C4A" w14:textId="2E56AC77" w:rsidR="00AB3B99" w:rsidRPr="004A249F" w:rsidRDefault="00C16A57" w:rsidP="00AB3B9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i</w:t>
      </w:r>
      <w:r w:rsidR="00AB3B99" w:rsidRPr="004A249F">
        <w:rPr>
          <w:rFonts w:ascii="Trebuchet MS" w:eastAsia="Times New Roman" w:hAnsi="Trebuchet MS" w:cs="Times New Roman"/>
          <w:bCs/>
          <w:color w:val="000000" w:themeColor="text1"/>
          <w:lang w:val="ro-RO" w:eastAsia="en-GB"/>
        </w:rPr>
        <w:t>ntervențiilor sub formă de plăți directe și a unor intervenții pentru dezvoltare rurală finanțate prin</w:t>
      </w:r>
    </w:p>
    <w:p w14:paraId="4E7485DB" w14:textId="442861D0" w:rsidR="00A32757" w:rsidRPr="004A249F" w:rsidRDefault="00AB3B99" w:rsidP="00AB3B9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Planul Național Strategic (PNS) 2023-2027</w:t>
      </w:r>
      <w:r w:rsidR="00A15B1A" w:rsidRPr="004A249F">
        <w:rPr>
          <w:rFonts w:ascii="Trebuchet MS" w:eastAsia="Times New Roman" w:hAnsi="Trebuchet MS" w:cs="Times New Roman"/>
          <w:bCs/>
          <w:color w:val="000000" w:themeColor="text1"/>
          <w:lang w:val="ro-RO" w:eastAsia="en-GB"/>
        </w:rPr>
        <w:t>.</w:t>
      </w:r>
    </w:p>
    <w:p w14:paraId="5CB28DE1" w14:textId="48F9D8F7" w:rsidR="00AB3B99" w:rsidRPr="004A249F" w:rsidRDefault="00AB3B99" w:rsidP="00AB3B9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4931BDCE" w14:textId="2CEFCF01" w:rsidR="00DE03EE" w:rsidRPr="004A249F" w:rsidRDefault="002C63D0" w:rsidP="00420A83">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color w:val="000000" w:themeColor="text1"/>
          <w:lang w:val="ro-RO"/>
        </w:rPr>
      </w:pPr>
      <w:r w:rsidRPr="004A249F">
        <w:rPr>
          <w:rFonts w:ascii="Trebuchet MS" w:eastAsia="Times New Roman" w:hAnsi="Trebuchet MS" w:cs="Times New Roman"/>
          <w:b/>
          <w:bCs/>
          <w:iCs/>
          <w:color w:val="000000" w:themeColor="text1"/>
          <w:lang w:val="ro-RO"/>
        </w:rPr>
        <w:t>D</w:t>
      </w:r>
      <w:r w:rsidRPr="004A249F">
        <w:rPr>
          <w:rFonts w:ascii="Trebuchet MS" w:eastAsia="Times New Roman" w:hAnsi="Trebuchet MS" w:cs="Times New Roman"/>
          <w:b/>
          <w:iCs/>
          <w:color w:val="000000" w:themeColor="text1"/>
          <w:lang w:val="ro-RO"/>
        </w:rPr>
        <w:t>efinirea beneficiarilor eligibili și condițiile de eligibilitate specifice legate de beneficiari și aria de aplicabilitate</w:t>
      </w:r>
    </w:p>
    <w:p w14:paraId="26D35B7F" w14:textId="77777777" w:rsidR="002C63D0" w:rsidRPr="004A249F" w:rsidRDefault="002C63D0"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color w:val="000000" w:themeColor="text1"/>
          <w:lang w:val="ro-RO" w:eastAsia="en-GB"/>
        </w:rPr>
        <w:t>Beneficiarii eligibili:</w:t>
      </w:r>
    </w:p>
    <w:p w14:paraId="42753DDF" w14:textId="49B23412" w:rsidR="002C63D0" w:rsidRPr="004A249F" w:rsidRDefault="002C63D0"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54847912" w14:textId="0CBD072E" w:rsidR="00A32757" w:rsidRPr="004A249F" w:rsidRDefault="00A32757"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Cs/>
          <w:color w:val="000000" w:themeColor="text1"/>
          <w:lang w:val="ro-RO" w:eastAsia="en-GB"/>
        </w:rPr>
        <w:t>Beneficiarii acestei intervenți</w:t>
      </w:r>
      <w:r w:rsidR="00F02D62" w:rsidRPr="004A249F">
        <w:rPr>
          <w:rFonts w:ascii="Trebuchet MS" w:eastAsia="Times New Roman" w:hAnsi="Trebuchet MS" w:cs="Times New Roman"/>
          <w:bCs/>
          <w:color w:val="000000" w:themeColor="text1"/>
          <w:lang w:val="ro-RO" w:eastAsia="en-GB"/>
        </w:rPr>
        <w:t>i</w:t>
      </w:r>
      <w:r w:rsidRPr="004A249F">
        <w:rPr>
          <w:rFonts w:ascii="Trebuchet MS" w:eastAsia="Times New Roman" w:hAnsi="Trebuchet MS" w:cs="Times New Roman"/>
          <w:bCs/>
          <w:color w:val="000000" w:themeColor="text1"/>
          <w:lang w:val="ro-RO" w:eastAsia="en-GB"/>
        </w:rPr>
        <w:t xml:space="preserve"> sunt fermierii activi, în conformitate cu prevederile </w:t>
      </w:r>
      <w:r w:rsidRPr="004A249F">
        <w:rPr>
          <w:rFonts w:ascii="Trebuchet MS" w:eastAsia="Times New Roman" w:hAnsi="Trebuchet MS" w:cs="Times New Roman"/>
          <w:b/>
          <w:bCs/>
          <w:color w:val="000000" w:themeColor="text1"/>
          <w:lang w:val="ro-RO" w:eastAsia="en-GB"/>
        </w:rPr>
        <w:t xml:space="preserve">art. 4, alin. (1) al Regulamentului (UE) nr. </w:t>
      </w:r>
      <w:r w:rsidR="00A90FE8" w:rsidRPr="004A249F">
        <w:rPr>
          <w:rFonts w:ascii="Trebuchet MS" w:eastAsia="Times New Roman" w:hAnsi="Trebuchet MS" w:cs="Times New Roman"/>
          <w:b/>
          <w:bCs/>
          <w:color w:val="000000" w:themeColor="text1"/>
          <w:lang w:val="ro-RO" w:eastAsia="en-GB"/>
        </w:rPr>
        <w:t>2115</w:t>
      </w:r>
      <w:r w:rsidR="00D22798" w:rsidRPr="004A249F">
        <w:rPr>
          <w:rFonts w:ascii="Trebuchet MS" w:eastAsia="Times New Roman" w:hAnsi="Trebuchet MS" w:cs="Times New Roman"/>
          <w:b/>
          <w:bCs/>
          <w:color w:val="000000" w:themeColor="text1"/>
          <w:lang w:val="ro-RO" w:eastAsia="en-GB"/>
        </w:rPr>
        <w:t>/</w:t>
      </w:r>
      <w:r w:rsidRPr="004A249F">
        <w:rPr>
          <w:rFonts w:ascii="Trebuchet MS" w:eastAsia="Times New Roman" w:hAnsi="Trebuchet MS" w:cs="Times New Roman"/>
          <w:b/>
          <w:bCs/>
          <w:color w:val="000000" w:themeColor="text1"/>
          <w:lang w:val="ro-RO" w:eastAsia="en-GB"/>
        </w:rPr>
        <w:t>2021</w:t>
      </w:r>
      <w:r w:rsidRPr="004A249F">
        <w:rPr>
          <w:rFonts w:ascii="Trebuchet MS" w:eastAsia="Times New Roman" w:hAnsi="Trebuchet MS" w:cs="Times New Roman"/>
          <w:bCs/>
          <w:color w:val="000000" w:themeColor="text1"/>
          <w:lang w:val="ro-RO" w:eastAsia="en-GB"/>
        </w:rPr>
        <w:t>.</w:t>
      </w:r>
    </w:p>
    <w:p w14:paraId="7F20B1A8" w14:textId="63A8D1C3" w:rsidR="00A32757" w:rsidRPr="004A249F" w:rsidRDefault="00A32757"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0D79E8F0" w14:textId="77777777" w:rsidR="00A32757" w:rsidRPr="004A249F" w:rsidRDefault="00A32757" w:rsidP="00A32757">
      <w:pPr>
        <w:pBdr>
          <w:top w:val="single" w:sz="4" w:space="0" w:color="auto"/>
          <w:left w:val="single" w:sz="4" w:space="4" w:color="auto"/>
          <w:bottom w:val="single" w:sz="4" w:space="1" w:color="auto"/>
          <w:right w:val="single" w:sz="4" w:space="0" w:color="auto"/>
        </w:pBdr>
        <w:tabs>
          <w:tab w:val="left" w:pos="270"/>
          <w:tab w:val="left" w:pos="810"/>
          <w:tab w:val="left" w:pos="1692"/>
        </w:tabs>
        <w:rPr>
          <w:rFonts w:ascii="Trebuchet MS" w:hAnsi="Trebuchet MS"/>
          <w:b/>
          <w:color w:val="000000" w:themeColor="text1"/>
          <w:lang w:val="ro-RO"/>
        </w:rPr>
      </w:pPr>
      <w:r w:rsidRPr="004A249F">
        <w:rPr>
          <w:rFonts w:ascii="Trebuchet MS" w:hAnsi="Trebuchet MS"/>
          <w:b/>
          <w:color w:val="000000" w:themeColor="text1"/>
          <w:lang w:val="ro-RO"/>
        </w:rPr>
        <w:t>Suprafața eligibilă:</w:t>
      </w:r>
    </w:p>
    <w:p w14:paraId="18E9E448" w14:textId="1E87ACAC" w:rsidR="00A32757" w:rsidRPr="004A249F" w:rsidRDefault="00A32757" w:rsidP="00A90FE8">
      <w:pPr>
        <w:pBdr>
          <w:top w:val="single" w:sz="4" w:space="0" w:color="auto"/>
          <w:left w:val="single" w:sz="4" w:space="4" w:color="auto"/>
          <w:bottom w:val="single" w:sz="4" w:space="1" w:color="auto"/>
          <w:right w:val="single" w:sz="4" w:space="0" w:color="auto"/>
        </w:pBdr>
        <w:tabs>
          <w:tab w:val="left" w:pos="1692"/>
          <w:tab w:val="left" w:pos="2302"/>
        </w:tabs>
        <w:jc w:val="both"/>
        <w:rPr>
          <w:rFonts w:ascii="Trebuchet MS" w:hAnsi="Trebuchet MS"/>
          <w:color w:val="000000" w:themeColor="text1"/>
          <w:lang w:val="ro-RO"/>
        </w:rPr>
      </w:pPr>
      <w:r w:rsidRPr="004A249F">
        <w:rPr>
          <w:rFonts w:ascii="Trebuchet MS" w:hAnsi="Trebuchet MS"/>
          <w:color w:val="000000" w:themeColor="text1"/>
          <w:lang w:val="ro-RO"/>
        </w:rPr>
        <w:t xml:space="preserve">- </w:t>
      </w:r>
      <w:r w:rsidRPr="004A249F">
        <w:rPr>
          <w:rFonts w:ascii="Trebuchet MS" w:hAnsi="Trebuchet MS"/>
          <w:b/>
          <w:i/>
          <w:color w:val="000000" w:themeColor="text1"/>
          <w:lang w:val="ro-RO"/>
        </w:rPr>
        <w:t xml:space="preserve">Intervenția Zone cu constrângeri naturale sau alte constrângeri specifice – Zona Montană </w:t>
      </w:r>
      <w:r w:rsidR="00D0504E" w:rsidRPr="004A249F">
        <w:rPr>
          <w:rFonts w:ascii="Trebuchet MS" w:hAnsi="Trebuchet MS"/>
          <w:b/>
          <w:i/>
          <w:color w:val="000000" w:themeColor="text1"/>
          <w:lang w:val="ro-RO"/>
        </w:rPr>
        <w:t xml:space="preserve">             </w:t>
      </w:r>
      <w:r w:rsidRPr="004A249F">
        <w:rPr>
          <w:rFonts w:ascii="Trebuchet MS" w:hAnsi="Trebuchet MS"/>
          <w:b/>
          <w:i/>
          <w:color w:val="000000" w:themeColor="text1"/>
          <w:lang w:val="ro-RO"/>
        </w:rPr>
        <w:t>(ANC</w:t>
      </w:r>
      <w:r w:rsidR="00EB4B07" w:rsidRPr="004A249F">
        <w:rPr>
          <w:rFonts w:ascii="Trebuchet MS" w:hAnsi="Trebuchet MS"/>
          <w:b/>
          <w:i/>
          <w:color w:val="000000" w:themeColor="text1"/>
          <w:lang w:val="ro-RO"/>
        </w:rPr>
        <w:t xml:space="preserve"> </w:t>
      </w:r>
      <w:r w:rsidRPr="004A249F">
        <w:rPr>
          <w:rFonts w:ascii="Trebuchet MS" w:hAnsi="Trebuchet MS"/>
          <w:b/>
          <w:i/>
          <w:color w:val="000000" w:themeColor="text1"/>
          <w:lang w:val="ro-RO"/>
        </w:rPr>
        <w:t xml:space="preserve">ZM) </w:t>
      </w:r>
      <w:r w:rsidRPr="004A249F">
        <w:rPr>
          <w:rFonts w:ascii="Trebuchet MS" w:hAnsi="Trebuchet MS"/>
          <w:color w:val="000000" w:themeColor="text1"/>
          <w:lang w:val="ro-RO"/>
        </w:rPr>
        <w:t>este un instrument prin care se sprijină (compensează fermierii) financiar utilizarea terenurilor agricole situate în zone unde producția agricolă este afectată de condițiile climatice și de relief din cauza caracteristicilor de altitudine și pantă din zonele montane (art. 32 (2) al Regulamentului (UE) 1305/2013), fiind constituită din suma suprafețelor unităților administrativ-teritoriale (LAU 2) desemnate conform criteriilor de mai jos:</w:t>
      </w:r>
    </w:p>
    <w:p w14:paraId="5FE74E42" w14:textId="77777777" w:rsidR="00A32757" w:rsidRPr="004A249F" w:rsidRDefault="00A32757" w:rsidP="00A90FE8">
      <w:pPr>
        <w:pBdr>
          <w:top w:val="single" w:sz="4" w:space="0" w:color="auto"/>
          <w:left w:val="single" w:sz="4" w:space="4" w:color="auto"/>
          <w:bottom w:val="single" w:sz="4" w:space="1" w:color="auto"/>
          <w:right w:val="single" w:sz="4" w:space="0" w:color="auto"/>
        </w:pBdr>
        <w:tabs>
          <w:tab w:val="left" w:pos="450"/>
          <w:tab w:val="left" w:pos="810"/>
          <w:tab w:val="left" w:pos="1692"/>
          <w:tab w:val="left" w:pos="2302"/>
        </w:tabs>
        <w:ind w:firstLine="270"/>
        <w:jc w:val="both"/>
        <w:rPr>
          <w:rFonts w:ascii="Trebuchet MS" w:hAnsi="Trebuchet MS"/>
          <w:color w:val="000000" w:themeColor="text1"/>
          <w:lang w:val="ro-RO"/>
        </w:rPr>
      </w:pPr>
      <w:r w:rsidRPr="004A249F">
        <w:rPr>
          <w:rFonts w:ascii="Trebuchet MS" w:hAnsi="Trebuchet MS"/>
          <w:color w:val="000000" w:themeColor="text1"/>
          <w:lang w:val="ro-RO"/>
        </w:rPr>
        <w:t>•</w:t>
      </w:r>
      <w:r w:rsidRPr="004A249F">
        <w:rPr>
          <w:rFonts w:ascii="Trebuchet MS" w:hAnsi="Trebuchet MS"/>
          <w:color w:val="000000" w:themeColor="text1"/>
          <w:lang w:val="ro-RO"/>
        </w:rPr>
        <w:tab/>
        <w:t xml:space="preserve">unitățile administrativ-teritoriale situate la altitudini medii mai mari sau egale cu </w:t>
      </w:r>
      <w:r w:rsidRPr="004A249F">
        <w:rPr>
          <w:rFonts w:ascii="Trebuchet MS" w:hAnsi="Trebuchet MS"/>
          <w:b/>
          <w:color w:val="000000" w:themeColor="text1"/>
          <w:lang w:val="ro-RO"/>
        </w:rPr>
        <w:t>600 m</w:t>
      </w:r>
      <w:r w:rsidRPr="004A249F">
        <w:rPr>
          <w:rFonts w:ascii="Trebuchet MS" w:hAnsi="Trebuchet MS"/>
          <w:color w:val="000000" w:themeColor="text1"/>
          <w:lang w:val="ro-RO"/>
        </w:rPr>
        <w:t>, limitele acestora fiind acelea ale blocurilor fizice (identificate în Sistemul Integrat de Administrare și Control), care aparțin de aceste UAT;</w:t>
      </w:r>
    </w:p>
    <w:p w14:paraId="47B22B58" w14:textId="77777777" w:rsidR="00A32757" w:rsidRPr="004A249F" w:rsidRDefault="00A32757" w:rsidP="00A90FE8">
      <w:pPr>
        <w:pBdr>
          <w:top w:val="single" w:sz="4" w:space="0" w:color="auto"/>
          <w:left w:val="single" w:sz="4" w:space="4" w:color="auto"/>
          <w:bottom w:val="single" w:sz="4" w:space="1" w:color="auto"/>
          <w:right w:val="single" w:sz="4" w:space="0" w:color="auto"/>
        </w:pBdr>
        <w:tabs>
          <w:tab w:val="left" w:pos="450"/>
          <w:tab w:val="left" w:pos="810"/>
          <w:tab w:val="left" w:pos="1692"/>
        </w:tabs>
        <w:ind w:firstLine="270"/>
        <w:jc w:val="both"/>
        <w:rPr>
          <w:rFonts w:ascii="Trebuchet MS" w:hAnsi="Trebuchet MS"/>
          <w:color w:val="000000" w:themeColor="text1"/>
          <w:lang w:val="ro-RO"/>
        </w:rPr>
      </w:pPr>
      <w:r w:rsidRPr="004A249F">
        <w:rPr>
          <w:rFonts w:ascii="Trebuchet MS" w:hAnsi="Trebuchet MS"/>
          <w:color w:val="000000" w:themeColor="text1"/>
          <w:lang w:val="ro-RO"/>
        </w:rPr>
        <w:t>•</w:t>
      </w:r>
      <w:r w:rsidRPr="004A249F">
        <w:rPr>
          <w:rFonts w:ascii="Trebuchet MS" w:hAnsi="Trebuchet MS"/>
          <w:color w:val="000000" w:themeColor="text1"/>
          <w:lang w:val="ro-RO"/>
        </w:rPr>
        <w:tab/>
        <w:t xml:space="preserve">unitățile administrativ-teritoriale situate la altitudini medii între </w:t>
      </w:r>
      <w:r w:rsidRPr="004A249F">
        <w:rPr>
          <w:rFonts w:ascii="Trebuchet MS" w:hAnsi="Trebuchet MS"/>
          <w:b/>
          <w:color w:val="000000" w:themeColor="text1"/>
          <w:lang w:val="ro-RO"/>
        </w:rPr>
        <w:t xml:space="preserve">400-600 m </w:t>
      </w:r>
      <w:r w:rsidRPr="004A249F">
        <w:rPr>
          <w:rFonts w:ascii="Trebuchet MS" w:hAnsi="Trebuchet MS"/>
          <w:color w:val="000000" w:themeColor="text1"/>
          <w:lang w:val="ro-RO"/>
        </w:rPr>
        <w:t xml:space="preserve">și care au o pantă medie egală sau mai mare de </w:t>
      </w:r>
      <w:r w:rsidRPr="004A249F">
        <w:rPr>
          <w:rFonts w:ascii="Trebuchet MS" w:hAnsi="Trebuchet MS"/>
          <w:b/>
          <w:color w:val="000000" w:themeColor="text1"/>
          <w:lang w:val="ro-RO"/>
        </w:rPr>
        <w:t>15%</w:t>
      </w:r>
      <w:r w:rsidRPr="004A249F">
        <w:rPr>
          <w:rFonts w:ascii="Trebuchet MS" w:hAnsi="Trebuchet MS"/>
          <w:color w:val="000000" w:themeColor="text1"/>
          <w:lang w:val="ro-RO"/>
        </w:rPr>
        <w:t>, limitele acestora fiind acelea ale blocurilor fizice (identificate în Sistemul Integrat de Administrare și Control), care aparțin de aceste UAT.</w:t>
      </w:r>
    </w:p>
    <w:p w14:paraId="39944AA4" w14:textId="77777777" w:rsidR="00A32757" w:rsidRPr="004A249F" w:rsidRDefault="00A32757" w:rsidP="00A90FE8">
      <w:pPr>
        <w:pBdr>
          <w:top w:val="single" w:sz="4" w:space="0" w:color="auto"/>
          <w:left w:val="single" w:sz="4" w:space="4" w:color="auto"/>
          <w:bottom w:val="single" w:sz="4" w:space="1" w:color="auto"/>
          <w:right w:val="single" w:sz="4" w:space="0" w:color="auto"/>
        </w:pBdr>
        <w:tabs>
          <w:tab w:val="left" w:pos="270"/>
          <w:tab w:val="left" w:pos="810"/>
          <w:tab w:val="left" w:pos="1692"/>
        </w:tabs>
        <w:jc w:val="both"/>
        <w:rPr>
          <w:rFonts w:ascii="Trebuchet MS" w:hAnsi="Trebuchet MS"/>
          <w:color w:val="000000" w:themeColor="text1"/>
          <w:lang w:val="ro-RO"/>
        </w:rPr>
      </w:pPr>
      <w:r w:rsidRPr="004A249F">
        <w:rPr>
          <w:rFonts w:ascii="Trebuchet MS" w:hAnsi="Trebuchet MS"/>
          <w:color w:val="000000" w:themeColor="text1"/>
          <w:lang w:val="ro-RO"/>
        </w:rPr>
        <w:t xml:space="preserve">Desemnarea Zonei Montane a fost realizată la nivel LAU2 (fost NUTS5), reprezentat de cele </w:t>
      </w:r>
      <w:r w:rsidRPr="004A249F">
        <w:rPr>
          <w:rFonts w:ascii="Trebuchet MS" w:hAnsi="Trebuchet MS"/>
          <w:b/>
          <w:color w:val="000000" w:themeColor="text1"/>
          <w:lang w:val="ro-RO"/>
        </w:rPr>
        <w:t>3.181 unități</w:t>
      </w:r>
      <w:r w:rsidRPr="004A249F">
        <w:rPr>
          <w:rFonts w:ascii="Trebuchet MS" w:hAnsi="Trebuchet MS"/>
          <w:color w:val="000000" w:themeColor="text1"/>
          <w:lang w:val="ro-RO"/>
        </w:rPr>
        <w:t xml:space="preserve"> administrativ-teritoriale de pe întreg teritoriul României (comune, orașe şi municipii conform SIRUTA - INS decembrie 2013), organizate în conformitate cu prevederile Legii 2/1968 cu modificările și completările ulterioare. </w:t>
      </w:r>
    </w:p>
    <w:p w14:paraId="66EED330" w14:textId="6F75A5B3" w:rsidR="00A90FE8" w:rsidRPr="004A249F" w:rsidRDefault="00A32757" w:rsidP="00A90FE8">
      <w:pPr>
        <w:pBdr>
          <w:top w:val="single" w:sz="4" w:space="0" w:color="auto"/>
          <w:left w:val="single" w:sz="4" w:space="4" w:color="auto"/>
          <w:bottom w:val="single" w:sz="4" w:space="1" w:color="auto"/>
          <w:right w:val="single" w:sz="4" w:space="0" w:color="auto"/>
        </w:pBdr>
        <w:spacing w:after="0" w:line="240" w:lineRule="auto"/>
        <w:jc w:val="both"/>
        <w:rPr>
          <w:rFonts w:ascii="Trebuchet MS" w:hAnsi="Trebuchet MS"/>
          <w:color w:val="000000" w:themeColor="text1"/>
          <w:lang w:val="ro-RO"/>
        </w:rPr>
      </w:pPr>
      <w:r w:rsidRPr="004A249F">
        <w:rPr>
          <w:rFonts w:ascii="Trebuchet MS" w:hAnsi="Trebuchet MS"/>
          <w:color w:val="000000" w:themeColor="text1"/>
          <w:lang w:val="ro-RO"/>
        </w:rPr>
        <w:t>Desemnarea Zonei Montane (ANC</w:t>
      </w:r>
      <w:r w:rsidR="00D0504E" w:rsidRPr="004A249F">
        <w:rPr>
          <w:rFonts w:ascii="Trebuchet MS" w:hAnsi="Trebuchet MS"/>
          <w:color w:val="000000" w:themeColor="text1"/>
          <w:lang w:val="ro-RO"/>
        </w:rPr>
        <w:t xml:space="preserve"> </w:t>
      </w:r>
      <w:r w:rsidRPr="004A249F">
        <w:rPr>
          <w:rFonts w:ascii="Trebuchet MS" w:hAnsi="Trebuchet MS"/>
          <w:color w:val="000000" w:themeColor="text1"/>
          <w:lang w:val="ro-RO"/>
        </w:rPr>
        <w:t xml:space="preserve">ZM), nu a suferit modificări </w:t>
      </w:r>
      <w:r w:rsidR="00D32054" w:rsidRPr="004A249F">
        <w:rPr>
          <w:rFonts w:ascii="Trebuchet MS" w:hAnsi="Trebuchet MS"/>
          <w:color w:val="000000" w:themeColor="text1"/>
          <w:lang w:val="ro-RO"/>
        </w:rPr>
        <w:t>în perioada 2014-202</w:t>
      </w:r>
      <w:r w:rsidR="009A07C4" w:rsidRPr="004A249F">
        <w:rPr>
          <w:rFonts w:ascii="Trebuchet MS" w:hAnsi="Trebuchet MS"/>
          <w:color w:val="000000" w:themeColor="text1"/>
          <w:lang w:val="ro-RO"/>
        </w:rPr>
        <w:t>2</w:t>
      </w:r>
      <w:r w:rsidR="00D32054" w:rsidRPr="004A249F">
        <w:rPr>
          <w:rFonts w:ascii="Trebuchet MS" w:hAnsi="Trebuchet MS"/>
          <w:color w:val="000000" w:themeColor="text1"/>
          <w:lang w:val="ro-RO"/>
        </w:rPr>
        <w:t xml:space="preserve"> </w:t>
      </w:r>
      <w:r w:rsidRPr="004A249F">
        <w:rPr>
          <w:rFonts w:ascii="Trebuchet MS" w:hAnsi="Trebuchet MS"/>
          <w:color w:val="000000" w:themeColor="text1"/>
          <w:lang w:val="ro-RO"/>
        </w:rPr>
        <w:t xml:space="preserve">comparativ cu perioada </w:t>
      </w:r>
      <w:r w:rsidR="009A07C4" w:rsidRPr="004A249F">
        <w:rPr>
          <w:rFonts w:ascii="Trebuchet MS" w:hAnsi="Trebuchet MS"/>
          <w:color w:val="000000" w:themeColor="text1"/>
          <w:lang w:val="ro-RO"/>
        </w:rPr>
        <w:t xml:space="preserve">de programare </w:t>
      </w:r>
      <w:r w:rsidRPr="004A249F">
        <w:rPr>
          <w:rFonts w:ascii="Trebuchet MS" w:hAnsi="Trebuchet MS"/>
          <w:color w:val="000000" w:themeColor="text1"/>
          <w:lang w:val="ro-RO"/>
        </w:rPr>
        <w:t>2007-2013</w:t>
      </w:r>
      <w:r w:rsidR="00D32054" w:rsidRPr="004A249F">
        <w:rPr>
          <w:rFonts w:ascii="Trebuchet MS" w:hAnsi="Trebuchet MS"/>
          <w:color w:val="000000" w:themeColor="text1"/>
          <w:lang w:val="ro-RO"/>
        </w:rPr>
        <w:t>,</w:t>
      </w:r>
      <w:r w:rsidRPr="004A249F">
        <w:rPr>
          <w:rFonts w:ascii="Trebuchet MS" w:hAnsi="Trebuchet MS"/>
          <w:color w:val="000000" w:themeColor="text1"/>
          <w:lang w:val="ro-RO"/>
        </w:rPr>
        <w:t xml:space="preserve"> fiind realizată pe baza criteriilor menționate mai sus</w:t>
      </w:r>
      <w:r w:rsidR="009A07C4" w:rsidRPr="004A249F">
        <w:rPr>
          <w:rFonts w:ascii="Trebuchet MS" w:hAnsi="Trebuchet MS"/>
          <w:color w:val="000000" w:themeColor="text1"/>
          <w:lang w:val="ro-RO"/>
        </w:rPr>
        <w:t xml:space="preserve">. Astfel, aria de aplicabilitate va fi </w:t>
      </w:r>
      <w:r w:rsidR="00EF0126" w:rsidRPr="004A249F">
        <w:rPr>
          <w:rFonts w:ascii="Trebuchet MS" w:hAnsi="Trebuchet MS"/>
          <w:color w:val="000000" w:themeColor="text1"/>
          <w:lang w:val="ro-RO"/>
        </w:rPr>
        <w:t xml:space="preserve">identica </w:t>
      </w:r>
      <w:r w:rsidR="009A07C4" w:rsidRPr="004A249F">
        <w:rPr>
          <w:rFonts w:ascii="Trebuchet MS" w:hAnsi="Trebuchet MS"/>
          <w:color w:val="000000" w:themeColor="text1"/>
          <w:lang w:val="ro-RO"/>
        </w:rPr>
        <w:t xml:space="preserve">și din anul 2023, fiind </w:t>
      </w:r>
      <w:r w:rsidRPr="004A249F">
        <w:rPr>
          <w:rFonts w:ascii="Trebuchet MS" w:hAnsi="Trebuchet MS"/>
          <w:color w:val="000000" w:themeColor="text1"/>
          <w:lang w:val="ro-RO"/>
        </w:rPr>
        <w:t xml:space="preserve">prezentată în următoarea </w:t>
      </w:r>
      <w:r w:rsidR="00A90FE8" w:rsidRPr="004A249F">
        <w:rPr>
          <w:rFonts w:ascii="Trebuchet MS" w:hAnsi="Trebuchet MS"/>
          <w:color w:val="000000" w:themeColor="text1"/>
          <w:lang w:val="ro-RO"/>
        </w:rPr>
        <w:t>figură:</w:t>
      </w:r>
    </w:p>
    <w:p w14:paraId="0E9D8AB1" w14:textId="21D3D06F" w:rsidR="00A90FE8" w:rsidRPr="004A249F" w:rsidRDefault="00A90FE8" w:rsidP="00A32757">
      <w:pPr>
        <w:pBdr>
          <w:top w:val="single" w:sz="4" w:space="0" w:color="auto"/>
          <w:left w:val="single" w:sz="4" w:space="4" w:color="auto"/>
          <w:bottom w:val="single" w:sz="4" w:space="1" w:color="auto"/>
          <w:right w:val="single" w:sz="4" w:space="0" w:color="auto"/>
        </w:pBdr>
        <w:spacing w:after="0" w:line="240" w:lineRule="auto"/>
        <w:jc w:val="center"/>
        <w:rPr>
          <w:rFonts w:ascii="Trebuchet MS" w:hAnsi="Trebuchet MS"/>
          <w:color w:val="000000" w:themeColor="text1"/>
          <w:lang w:val="ro-RO"/>
        </w:rPr>
      </w:pPr>
    </w:p>
    <w:p w14:paraId="55F005F1" w14:textId="32A2F025" w:rsidR="002E6D76" w:rsidRPr="004A249F" w:rsidRDefault="00D320C6" w:rsidP="00A32757">
      <w:pPr>
        <w:pBdr>
          <w:top w:val="single" w:sz="4" w:space="0" w:color="auto"/>
          <w:left w:val="single" w:sz="4" w:space="4" w:color="auto"/>
          <w:bottom w:val="single" w:sz="4" w:space="1" w:color="auto"/>
          <w:right w:val="single" w:sz="4" w:space="0" w:color="auto"/>
        </w:pBdr>
        <w:spacing w:after="0" w:line="240" w:lineRule="auto"/>
        <w:jc w:val="center"/>
        <w:rPr>
          <w:rFonts w:ascii="Trebuchet MS" w:hAnsi="Trebuchet MS"/>
          <w:color w:val="000000" w:themeColor="text1"/>
          <w:lang w:val="ro-RO"/>
        </w:rPr>
      </w:pPr>
      <w:r w:rsidRPr="004A249F">
        <w:rPr>
          <w:rFonts w:ascii="Trebuchet MS" w:hAnsi="Trebuchet MS"/>
          <w:color w:val="000000" w:themeColor="text1"/>
          <w:lang w:val="ro-RO"/>
        </w:rPr>
        <w:lastRenderedPageBreak/>
        <w:drawing>
          <wp:inline distT="0" distB="0" distL="0" distR="0" wp14:anchorId="41FEE096" wp14:editId="0A13BF6A">
            <wp:extent cx="6289040" cy="44488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9040" cy="4448810"/>
                    </a:xfrm>
                    <a:prstGeom prst="rect">
                      <a:avLst/>
                    </a:prstGeom>
                    <a:noFill/>
                    <a:ln>
                      <a:noFill/>
                    </a:ln>
                  </pic:spPr>
                </pic:pic>
              </a:graphicData>
            </a:graphic>
          </wp:inline>
        </w:drawing>
      </w:r>
    </w:p>
    <w:p w14:paraId="68D36217" w14:textId="7A3E47BD" w:rsidR="00A32757" w:rsidRPr="004A249F" w:rsidRDefault="00A32757" w:rsidP="00A32757">
      <w:pPr>
        <w:pBdr>
          <w:top w:val="single" w:sz="4" w:space="0" w:color="auto"/>
          <w:left w:val="single" w:sz="4" w:space="4" w:color="auto"/>
          <w:bottom w:val="single" w:sz="4" w:space="1" w:color="auto"/>
          <w:right w:val="single" w:sz="4" w:space="0" w:color="auto"/>
        </w:pBdr>
        <w:spacing w:after="0" w:line="240" w:lineRule="auto"/>
        <w:jc w:val="center"/>
        <w:rPr>
          <w:rFonts w:ascii="Trebuchet MS" w:eastAsia="Times New Roman" w:hAnsi="Trebuchet MS" w:cs="Times New Roman"/>
          <w:b/>
          <w:bCs/>
          <w:i/>
          <w:color w:val="000000" w:themeColor="text1"/>
          <w:sz w:val="20"/>
          <w:szCs w:val="20"/>
          <w:lang w:val="ro-RO" w:eastAsia="en-GB"/>
        </w:rPr>
      </w:pPr>
      <w:r w:rsidRPr="004A249F">
        <w:rPr>
          <w:rFonts w:ascii="Trebuchet MS" w:eastAsia="Times New Roman" w:hAnsi="Trebuchet MS" w:cs="Times New Roman"/>
          <w:b/>
          <w:bCs/>
          <w:i/>
          <w:color w:val="000000" w:themeColor="text1"/>
          <w:sz w:val="20"/>
          <w:szCs w:val="20"/>
          <w:lang w:val="ro-RO" w:eastAsia="en-GB"/>
        </w:rPr>
        <w:t xml:space="preserve">Figura 1 – </w:t>
      </w:r>
      <w:r w:rsidR="002E6D76" w:rsidRPr="004A249F">
        <w:rPr>
          <w:rFonts w:ascii="Trebuchet MS" w:eastAsia="Times New Roman" w:hAnsi="Trebuchet MS" w:cs="Times New Roman"/>
          <w:b/>
          <w:bCs/>
          <w:i/>
          <w:color w:val="000000" w:themeColor="text1"/>
          <w:sz w:val="20"/>
          <w:szCs w:val="20"/>
          <w:lang w:val="ro-RO" w:eastAsia="en-GB"/>
        </w:rPr>
        <w:t>u</w:t>
      </w:r>
      <w:r w:rsidRPr="004A249F">
        <w:rPr>
          <w:rFonts w:ascii="Trebuchet MS" w:eastAsia="Times New Roman" w:hAnsi="Trebuchet MS" w:cs="Times New Roman"/>
          <w:b/>
          <w:bCs/>
          <w:i/>
          <w:color w:val="000000" w:themeColor="text1"/>
          <w:sz w:val="20"/>
          <w:szCs w:val="20"/>
          <w:lang w:val="ro-RO" w:eastAsia="en-GB"/>
        </w:rPr>
        <w:t>nități administrativ-teritoriale incluse în zona montană</w:t>
      </w:r>
    </w:p>
    <w:p w14:paraId="75F5175B" w14:textId="6E9FC26E" w:rsidR="00A32757" w:rsidRPr="004A249F" w:rsidRDefault="00A32757"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lang w:val="ro-RO" w:eastAsia="en-GB"/>
        </w:rPr>
      </w:pPr>
    </w:p>
    <w:p w14:paraId="74424F77" w14:textId="769A476F" w:rsidR="00D22798" w:rsidRPr="004A249F" w:rsidRDefault="00D22798" w:rsidP="00A32757">
      <w:pPr>
        <w:pStyle w:val="Guidelines"/>
        <w:pBdr>
          <w:top w:val="single" w:sz="4" w:space="0" w:color="auto"/>
          <w:right w:val="single" w:sz="4" w:space="0" w:color="auto"/>
        </w:pBdr>
        <w:tabs>
          <w:tab w:val="clear" w:pos="2302"/>
          <w:tab w:val="left" w:pos="270"/>
          <w:tab w:val="left" w:pos="810"/>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Descrierea metodologiei de desemnare a </w:t>
      </w:r>
      <w:r w:rsidR="00EB4B07" w:rsidRPr="004A249F">
        <w:rPr>
          <w:rFonts w:ascii="Trebuchet MS" w:hAnsi="Trebuchet MS"/>
          <w:color w:val="000000" w:themeColor="text1"/>
          <w:sz w:val="22"/>
          <w:szCs w:val="22"/>
          <w:lang w:val="ro-RO"/>
        </w:rPr>
        <w:t>z</w:t>
      </w:r>
      <w:r w:rsidRPr="004A249F">
        <w:rPr>
          <w:rFonts w:ascii="Trebuchet MS" w:hAnsi="Trebuchet MS"/>
          <w:color w:val="000000" w:themeColor="text1"/>
          <w:sz w:val="22"/>
          <w:szCs w:val="22"/>
          <w:lang w:val="ro-RO"/>
        </w:rPr>
        <w:t xml:space="preserve">onelor care se confruntă cu constrângeri naturale </w:t>
      </w:r>
      <w:r w:rsidR="00EB4B07" w:rsidRPr="004A249F">
        <w:rPr>
          <w:rFonts w:ascii="Trebuchet MS" w:hAnsi="Trebuchet MS"/>
          <w:color w:val="000000" w:themeColor="text1"/>
          <w:sz w:val="22"/>
          <w:szCs w:val="22"/>
          <w:lang w:val="ro-RO"/>
        </w:rPr>
        <w:t xml:space="preserve">in zona montana </w:t>
      </w:r>
      <w:r w:rsidRPr="004A249F">
        <w:rPr>
          <w:rFonts w:ascii="Trebuchet MS" w:hAnsi="Trebuchet MS"/>
          <w:color w:val="000000" w:themeColor="text1"/>
          <w:sz w:val="22"/>
          <w:szCs w:val="22"/>
          <w:lang w:val="ro-RO"/>
        </w:rPr>
        <w:t>este realizată in Anexa la PNS 2023-2027 – metodologie desemnare zone eligibile a intervenției ANC.</w:t>
      </w:r>
    </w:p>
    <w:p w14:paraId="260E2E77" w14:textId="1D5B53F8" w:rsidR="00A32757" w:rsidRPr="004A249F" w:rsidRDefault="00A32757" w:rsidP="00A32757">
      <w:pPr>
        <w:pStyle w:val="Guidelines"/>
        <w:pBdr>
          <w:top w:val="single" w:sz="4" w:space="0" w:color="auto"/>
          <w:right w:val="single" w:sz="4" w:space="0" w:color="auto"/>
        </w:pBdr>
        <w:tabs>
          <w:tab w:val="clear" w:pos="2302"/>
          <w:tab w:val="left" w:pos="270"/>
          <w:tab w:val="left" w:pos="810"/>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Lista cu zonele eligibile pentru această intervenție este lista care face obiectul PNDR 2014-2021 și care este inclusă și în Anexa la PNS 2023-2027 – Lista zonelor eligibile ale intervenției ANC.</w:t>
      </w:r>
    </w:p>
    <w:p w14:paraId="09194D79" w14:textId="38E53B15" w:rsidR="00A32757" w:rsidRPr="004A249F" w:rsidRDefault="00A32757" w:rsidP="00A32757">
      <w:pPr>
        <w:pStyle w:val="Guidelines"/>
        <w:pBdr>
          <w:top w:val="single" w:sz="4" w:space="0" w:color="auto"/>
          <w:right w:val="single" w:sz="4" w:space="0" w:color="auto"/>
        </w:pBdr>
        <w:tabs>
          <w:tab w:val="clear" w:pos="2302"/>
          <w:tab w:val="left" w:pos="270"/>
          <w:tab w:val="left" w:pos="810"/>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Zona montană este acoperită de un număr total de </w:t>
      </w:r>
      <w:r w:rsidRPr="004A249F">
        <w:rPr>
          <w:rFonts w:ascii="Trebuchet MS" w:hAnsi="Trebuchet MS"/>
          <w:b/>
          <w:color w:val="000000" w:themeColor="text1"/>
          <w:sz w:val="22"/>
          <w:szCs w:val="22"/>
          <w:lang w:val="ro-RO"/>
        </w:rPr>
        <w:t>658 localități</w:t>
      </w:r>
      <w:r w:rsidRPr="004A249F">
        <w:rPr>
          <w:rFonts w:ascii="Trebuchet MS" w:hAnsi="Trebuchet MS"/>
          <w:color w:val="000000" w:themeColor="text1"/>
          <w:sz w:val="22"/>
          <w:szCs w:val="22"/>
          <w:lang w:val="ro-RO"/>
        </w:rPr>
        <w:t xml:space="preserve">, totalizând o suprafață agricolă de </w:t>
      </w:r>
      <w:r w:rsidRPr="004A249F">
        <w:rPr>
          <w:rFonts w:ascii="Trebuchet MS" w:hAnsi="Trebuchet MS"/>
          <w:b/>
          <w:color w:val="000000" w:themeColor="text1"/>
          <w:sz w:val="22"/>
          <w:szCs w:val="22"/>
          <w:lang w:val="ro-RO"/>
        </w:rPr>
        <w:t>1.</w:t>
      </w:r>
      <w:r w:rsidR="00D32054" w:rsidRPr="004A249F">
        <w:rPr>
          <w:rFonts w:ascii="Trebuchet MS" w:hAnsi="Trebuchet MS"/>
          <w:b/>
          <w:color w:val="000000" w:themeColor="text1"/>
          <w:sz w:val="22"/>
          <w:szCs w:val="22"/>
          <w:lang w:val="ro-RO"/>
        </w:rPr>
        <w:t>829</w:t>
      </w:r>
      <w:r w:rsidRPr="004A249F">
        <w:rPr>
          <w:rFonts w:ascii="Trebuchet MS" w:hAnsi="Trebuchet MS"/>
          <w:b/>
          <w:color w:val="000000" w:themeColor="text1"/>
          <w:sz w:val="22"/>
          <w:szCs w:val="22"/>
          <w:lang w:val="ro-RO"/>
        </w:rPr>
        <w:t>.</w:t>
      </w:r>
      <w:r w:rsidR="00D32054" w:rsidRPr="004A249F">
        <w:rPr>
          <w:rFonts w:ascii="Trebuchet MS" w:hAnsi="Trebuchet MS"/>
          <w:b/>
          <w:color w:val="000000" w:themeColor="text1"/>
          <w:sz w:val="22"/>
          <w:szCs w:val="22"/>
          <w:lang w:val="ro-RO"/>
        </w:rPr>
        <w:t>487</w:t>
      </w:r>
      <w:r w:rsidRPr="004A249F">
        <w:rPr>
          <w:rFonts w:ascii="Trebuchet MS" w:hAnsi="Trebuchet MS"/>
          <w:b/>
          <w:color w:val="000000" w:themeColor="text1"/>
          <w:sz w:val="22"/>
          <w:szCs w:val="22"/>
          <w:lang w:val="ro-RO"/>
        </w:rPr>
        <w:t xml:space="preserve"> ha</w:t>
      </w:r>
      <w:r w:rsidR="00D32054" w:rsidRPr="004A249F">
        <w:rPr>
          <w:rFonts w:ascii="Trebuchet MS" w:hAnsi="Trebuchet MS"/>
          <w:b/>
          <w:color w:val="000000" w:themeColor="text1"/>
          <w:sz w:val="22"/>
          <w:szCs w:val="22"/>
          <w:lang w:val="ro-RO"/>
        </w:rPr>
        <w:t xml:space="preserve"> (date APIA 2021)</w:t>
      </w:r>
      <w:r w:rsidRPr="004A249F">
        <w:rPr>
          <w:rFonts w:ascii="Trebuchet MS" w:hAnsi="Trebuchet MS"/>
          <w:color w:val="000000" w:themeColor="text1"/>
          <w:sz w:val="22"/>
          <w:szCs w:val="22"/>
          <w:lang w:val="ro-RO"/>
        </w:rPr>
        <w:t>.</w:t>
      </w:r>
    </w:p>
    <w:p w14:paraId="2ABDBDF3" w14:textId="7C2ACA9E" w:rsidR="00A32757" w:rsidRPr="004A249F" w:rsidRDefault="00A32757" w:rsidP="00A32757">
      <w:pPr>
        <w:pStyle w:val="Guidelines"/>
        <w:pBdr>
          <w:top w:val="single" w:sz="4" w:space="0" w:color="auto"/>
          <w:right w:val="single" w:sz="4" w:space="0" w:color="auto"/>
        </w:pBdr>
        <w:tabs>
          <w:tab w:val="clear" w:pos="2302"/>
          <w:tab w:val="left" w:pos="270"/>
          <w:tab w:val="left" w:pos="810"/>
          <w:tab w:val="left" w:pos="1692"/>
        </w:tabs>
        <w:rPr>
          <w:rFonts w:ascii="Trebuchet MS" w:hAnsi="Trebuchet MS"/>
          <w:color w:val="000000" w:themeColor="text1"/>
          <w:sz w:val="22"/>
          <w:szCs w:val="22"/>
          <w:lang w:val="ro-RO"/>
        </w:rPr>
      </w:pPr>
      <w:r w:rsidRPr="004A249F">
        <w:rPr>
          <w:rFonts w:ascii="Trebuchet MS" w:hAnsi="Trebuchet MS"/>
          <w:color w:val="000000" w:themeColor="text1"/>
          <w:sz w:val="22"/>
          <w:szCs w:val="22"/>
          <w:lang w:val="ro-RO"/>
        </w:rPr>
        <w:t xml:space="preserve">O12 </w:t>
      </w:r>
      <w:r w:rsidR="00C75284" w:rsidRPr="004A249F">
        <w:rPr>
          <w:rFonts w:ascii="Trebuchet MS" w:hAnsi="Trebuchet MS"/>
          <w:color w:val="000000" w:themeColor="text1"/>
          <w:sz w:val="22"/>
          <w:szCs w:val="22"/>
          <w:lang w:val="ro-RO"/>
        </w:rPr>
        <w:t>Zona eligibilă</w:t>
      </w:r>
      <w:r w:rsidRPr="004A249F">
        <w:rPr>
          <w:rFonts w:ascii="Trebuchet MS" w:hAnsi="Trebuchet MS"/>
          <w:color w:val="000000" w:themeColor="text1"/>
          <w:sz w:val="22"/>
          <w:szCs w:val="22"/>
          <w:lang w:val="ro-RO"/>
        </w:rPr>
        <w:t>?</w:t>
      </w:r>
    </w:p>
    <w:p w14:paraId="4C2CE673" w14:textId="2B90F323" w:rsidR="00A32757" w:rsidRPr="004A249F" w:rsidRDefault="00A32757" w:rsidP="00A32757">
      <w:pPr>
        <w:pStyle w:val="Guidelines"/>
        <w:pBdr>
          <w:top w:val="single" w:sz="4" w:space="0" w:color="auto"/>
          <w:right w:val="single" w:sz="4" w:space="0" w:color="auto"/>
        </w:pBdr>
        <w:tabs>
          <w:tab w:val="clear" w:pos="2302"/>
          <w:tab w:val="left" w:pos="270"/>
          <w:tab w:val="left" w:pos="810"/>
          <w:tab w:val="left" w:pos="1692"/>
        </w:tabs>
        <w:spacing w:before="240"/>
        <w:rPr>
          <w:rFonts w:ascii="Trebuchet MS" w:hAnsi="Trebuchet MS"/>
          <w:color w:val="000000" w:themeColor="text1"/>
          <w:sz w:val="22"/>
          <w:szCs w:val="22"/>
          <w:lang w:val="ro-RO"/>
        </w:rPr>
      </w:pPr>
      <w:r w:rsidRPr="004A249F">
        <w:rPr>
          <w:rFonts w:ascii="Trebuchet MS" w:hAnsi="Trebuchet MS"/>
          <w:b/>
          <w:color w:val="000000" w:themeColor="text1"/>
          <w:sz w:val="22"/>
          <w:szCs w:val="22"/>
          <w:lang w:val="ro-RO"/>
        </w:rPr>
        <w:t>X</w:t>
      </w:r>
      <w:r w:rsidRPr="004A249F">
        <w:rPr>
          <w:rFonts w:ascii="Trebuchet MS" w:hAnsi="Trebuchet MS"/>
          <w:color w:val="000000" w:themeColor="text1"/>
          <w:sz w:val="22"/>
          <w:szCs w:val="22"/>
          <w:lang w:val="ro-RO"/>
        </w:rPr>
        <w:t xml:space="preserve"> </w:t>
      </w:r>
      <w:r w:rsidR="003857BB" w:rsidRPr="004A249F">
        <w:rPr>
          <w:rFonts w:ascii="Trebuchet MS" w:hAnsi="Trebuchet MS"/>
          <w:color w:val="000000" w:themeColor="text1"/>
          <w:sz w:val="22"/>
          <w:szCs w:val="22"/>
          <w:lang w:val="ro-RO"/>
        </w:rPr>
        <w:t xml:space="preserve">Zone montane </w:t>
      </w:r>
      <w:r w:rsidRPr="004A249F">
        <w:rPr>
          <w:rFonts w:ascii="Trebuchet MS" w:hAnsi="Trebuchet MS"/>
          <w:color w:val="000000" w:themeColor="text1"/>
          <w:sz w:val="22"/>
          <w:szCs w:val="22"/>
          <w:lang w:val="ro-RO"/>
        </w:rPr>
        <w:t>(</w:t>
      </w:r>
      <w:r w:rsidR="003857BB" w:rsidRPr="004A249F">
        <w:rPr>
          <w:rFonts w:ascii="Trebuchet MS" w:hAnsi="Trebuchet MS"/>
          <w:color w:val="000000" w:themeColor="text1"/>
          <w:sz w:val="22"/>
          <w:szCs w:val="22"/>
          <w:lang w:val="ro-RO"/>
        </w:rPr>
        <w:t>conform art.</w:t>
      </w:r>
      <w:r w:rsidRPr="004A249F">
        <w:rPr>
          <w:rFonts w:ascii="Trebuchet MS" w:hAnsi="Trebuchet MS"/>
          <w:color w:val="000000" w:themeColor="text1"/>
          <w:sz w:val="22"/>
          <w:szCs w:val="22"/>
          <w:lang w:val="ro-RO"/>
        </w:rPr>
        <w:t xml:space="preserve"> 32(1) (a) </w:t>
      </w:r>
      <w:r w:rsidR="003857BB" w:rsidRPr="004A249F">
        <w:rPr>
          <w:rFonts w:ascii="Trebuchet MS" w:hAnsi="Trebuchet MS"/>
          <w:color w:val="000000" w:themeColor="text1"/>
          <w:sz w:val="22"/>
          <w:szCs w:val="22"/>
          <w:lang w:val="ro-RO"/>
        </w:rPr>
        <w:t xml:space="preserve">din Regulamentul </w:t>
      </w:r>
      <w:r w:rsidRPr="004A249F">
        <w:rPr>
          <w:rFonts w:ascii="Trebuchet MS" w:hAnsi="Trebuchet MS"/>
          <w:color w:val="000000" w:themeColor="text1"/>
          <w:sz w:val="22"/>
          <w:szCs w:val="22"/>
          <w:lang w:val="ro-RO"/>
        </w:rPr>
        <w:t>(EU) n</w:t>
      </w:r>
      <w:r w:rsidR="003857BB" w:rsidRPr="004A249F">
        <w:rPr>
          <w:rFonts w:ascii="Trebuchet MS" w:hAnsi="Trebuchet MS"/>
          <w:color w:val="000000" w:themeColor="text1"/>
          <w:sz w:val="22"/>
          <w:szCs w:val="22"/>
          <w:lang w:val="ro-RO"/>
        </w:rPr>
        <w:t>r.</w:t>
      </w:r>
      <w:r w:rsidRPr="004A249F">
        <w:rPr>
          <w:rFonts w:ascii="Trebuchet MS" w:hAnsi="Trebuchet MS"/>
          <w:color w:val="000000" w:themeColor="text1"/>
          <w:sz w:val="22"/>
          <w:szCs w:val="22"/>
          <w:lang w:val="ro-RO"/>
        </w:rPr>
        <w:t xml:space="preserve"> 1305/2013</w:t>
      </w:r>
      <w:r w:rsidR="00D22798" w:rsidRPr="004A249F">
        <w:rPr>
          <w:rFonts w:ascii="Trebuchet MS" w:hAnsi="Trebuchet MS"/>
          <w:color w:val="000000" w:themeColor="text1"/>
          <w:sz w:val="22"/>
          <w:szCs w:val="22"/>
          <w:lang w:val="ro-RO"/>
        </w:rPr>
        <w:t>)</w:t>
      </w:r>
    </w:p>
    <w:p w14:paraId="2415CDD3" w14:textId="77777777" w:rsidR="00EC73E6" w:rsidRPr="004A249F" w:rsidRDefault="00EC73E6" w:rsidP="00A32757">
      <w:pPr>
        <w:pStyle w:val="Guidelines"/>
        <w:pBdr>
          <w:top w:val="single" w:sz="4" w:space="0" w:color="auto"/>
          <w:right w:val="single" w:sz="4" w:space="0" w:color="auto"/>
        </w:pBdr>
        <w:tabs>
          <w:tab w:val="clear" w:pos="2302"/>
          <w:tab w:val="left" w:pos="270"/>
          <w:tab w:val="left" w:pos="810"/>
          <w:tab w:val="left" w:pos="1692"/>
        </w:tabs>
        <w:spacing w:before="240"/>
        <w:rPr>
          <w:rFonts w:ascii="Trebuchet MS" w:hAnsi="Trebuchet MS"/>
          <w:color w:val="000000" w:themeColor="text1"/>
          <w:sz w:val="22"/>
          <w:szCs w:val="22"/>
          <w:lang w:val="ro-RO"/>
        </w:rPr>
      </w:pPr>
    </w:p>
    <w:p w14:paraId="1D2B48F4" w14:textId="5A7BD36D" w:rsidR="001B426C" w:rsidRPr="004A249F" w:rsidRDefault="00094F39" w:rsidP="00420A83">
      <w:pPr>
        <w:keepNext/>
        <w:spacing w:before="120" w:after="120" w:line="240" w:lineRule="auto"/>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iCs/>
          <w:color w:val="000000" w:themeColor="text1"/>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209A6F7E" w14:textId="0CA3D716" w:rsidR="001B426C" w:rsidRPr="004A249F"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bookmarkStart w:id="30" w:name="_Toc72170771"/>
      <w:bookmarkStart w:id="31" w:name="_Toc72171324"/>
      <w:bookmarkStart w:id="32" w:name="_Toc72171880"/>
      <w:bookmarkStart w:id="33" w:name="_Toc72172436"/>
      <w:bookmarkStart w:id="34" w:name="_Toc72172644"/>
      <w:bookmarkStart w:id="35" w:name="_Toc72173193"/>
      <w:bookmarkStart w:id="36" w:name="_Toc72173745"/>
      <w:bookmarkStart w:id="37" w:name="_Toc72174297"/>
      <w:bookmarkStart w:id="38" w:name="_Toc72174849"/>
      <w:bookmarkStart w:id="39" w:name="_Toc72175401"/>
      <w:bookmarkStart w:id="40" w:name="_Toc72175953"/>
      <w:bookmarkStart w:id="41" w:name="_Toc72176160"/>
      <w:bookmarkStart w:id="42" w:name="_Toc72176708"/>
      <w:bookmarkStart w:id="43" w:name="_Toc72177259"/>
      <w:bookmarkStart w:id="44" w:name="_Toc72177810"/>
      <w:bookmarkStart w:id="45" w:name="_Toc72178361"/>
      <w:bookmarkStart w:id="46" w:name="_Toc72178912"/>
      <w:bookmarkStart w:id="47" w:name="_Toc72179463"/>
      <w:bookmarkStart w:id="48" w:name="_Toc72180014"/>
      <w:bookmarkStart w:id="49" w:name="_Toc72180567"/>
      <w:bookmarkStart w:id="50" w:name="_Toc72181126"/>
      <w:bookmarkStart w:id="51" w:name="_Toc72181685"/>
      <w:bookmarkStart w:id="52" w:name="_Toc72182244"/>
      <w:bookmarkStart w:id="53" w:name="_Toc72182803"/>
      <w:bookmarkStart w:id="54" w:name="_Toc72183362"/>
      <w:bookmarkStart w:id="55" w:name="_Toc72429702"/>
      <w:bookmarkStart w:id="56" w:name="_Toc72513898"/>
      <w:bookmarkStart w:id="57" w:name="_Toc72514160"/>
      <w:bookmarkStart w:id="58" w:name="_Toc72514404"/>
      <w:bookmarkStart w:id="59" w:name="_Toc72934961"/>
      <w:bookmarkStart w:id="60" w:name="_Toc72935177"/>
      <w:bookmarkStart w:id="61" w:name="_Toc72170781"/>
      <w:bookmarkStart w:id="62" w:name="_Toc72171337"/>
      <w:bookmarkStart w:id="63" w:name="_Toc72171893"/>
      <w:bookmarkStart w:id="64" w:name="_Toc72172449"/>
      <w:bookmarkStart w:id="65" w:name="_Toc72172654"/>
      <w:bookmarkStart w:id="66" w:name="_Toc72173206"/>
      <w:bookmarkStart w:id="67" w:name="_Toc72173758"/>
      <w:bookmarkStart w:id="68" w:name="_Toc72174310"/>
      <w:bookmarkStart w:id="69" w:name="_Toc72174862"/>
      <w:bookmarkStart w:id="70" w:name="_Toc72175414"/>
      <w:bookmarkStart w:id="71" w:name="_Toc72175966"/>
      <w:bookmarkStart w:id="72" w:name="_Toc72176170"/>
      <w:bookmarkStart w:id="73" w:name="_Toc72176721"/>
      <w:bookmarkStart w:id="74" w:name="_Toc72177272"/>
      <w:bookmarkStart w:id="75" w:name="_Toc72177823"/>
      <w:bookmarkStart w:id="76" w:name="_Toc72178374"/>
      <w:bookmarkStart w:id="77" w:name="_Toc72178925"/>
      <w:bookmarkStart w:id="78" w:name="_Toc72179476"/>
      <w:bookmarkStart w:id="79" w:name="_Toc72180027"/>
      <w:bookmarkStart w:id="80" w:name="_Toc72180580"/>
      <w:bookmarkStart w:id="81" w:name="_Toc72181139"/>
      <w:bookmarkStart w:id="82" w:name="_Toc72181698"/>
      <w:bookmarkStart w:id="83" w:name="_Toc72182257"/>
      <w:bookmarkStart w:id="84" w:name="_Toc72182816"/>
      <w:bookmarkStart w:id="85" w:name="_Toc72183375"/>
      <w:bookmarkStart w:id="86" w:name="_Toc72429715"/>
      <w:bookmarkStart w:id="87" w:name="_Toc72513911"/>
      <w:bookmarkStart w:id="88" w:name="_Toc72514170"/>
      <w:bookmarkStart w:id="89" w:name="_Toc72514414"/>
      <w:bookmarkStart w:id="90" w:name="_Toc72934971"/>
      <w:bookmarkStart w:id="91" w:name="_Toc72935190"/>
      <w:bookmarkStart w:id="92" w:name="_Toc72170782"/>
      <w:bookmarkStart w:id="93" w:name="_Toc72171338"/>
      <w:bookmarkStart w:id="94" w:name="_Toc72171894"/>
      <w:bookmarkStart w:id="95" w:name="_Toc72172450"/>
      <w:bookmarkStart w:id="96" w:name="_Toc72172655"/>
      <w:bookmarkStart w:id="97" w:name="_Toc72173207"/>
      <w:bookmarkStart w:id="98" w:name="_Toc72173759"/>
      <w:bookmarkStart w:id="99" w:name="_Toc72174311"/>
      <w:bookmarkStart w:id="100" w:name="_Toc72174863"/>
      <w:bookmarkStart w:id="101" w:name="_Toc72175415"/>
      <w:bookmarkStart w:id="102" w:name="_Toc72175967"/>
      <w:bookmarkStart w:id="103" w:name="_Toc72176171"/>
      <w:bookmarkStart w:id="104" w:name="_Toc72176722"/>
      <w:bookmarkStart w:id="105" w:name="_Toc72177273"/>
      <w:bookmarkStart w:id="106" w:name="_Toc72177824"/>
      <w:bookmarkStart w:id="107" w:name="_Toc72178375"/>
      <w:bookmarkStart w:id="108" w:name="_Toc72178926"/>
      <w:bookmarkStart w:id="109" w:name="_Toc72179477"/>
      <w:bookmarkStart w:id="110" w:name="_Toc72180028"/>
      <w:bookmarkStart w:id="111" w:name="_Toc72180581"/>
      <w:bookmarkStart w:id="112" w:name="_Toc72181140"/>
      <w:bookmarkStart w:id="113" w:name="_Toc72181699"/>
      <w:bookmarkStart w:id="114" w:name="_Toc72182258"/>
      <w:bookmarkStart w:id="115" w:name="_Toc72182817"/>
      <w:bookmarkStart w:id="116" w:name="_Toc72183376"/>
      <w:bookmarkStart w:id="117" w:name="_Toc72429716"/>
      <w:bookmarkStart w:id="118" w:name="_Toc72513912"/>
      <w:bookmarkStart w:id="119" w:name="_Toc72514171"/>
      <w:bookmarkStart w:id="120" w:name="_Toc72514415"/>
      <w:bookmarkStart w:id="121" w:name="_Toc72934972"/>
      <w:bookmarkStart w:id="122" w:name="_Toc72935191"/>
      <w:bookmarkStart w:id="123" w:name="_Toc78465468"/>
      <w:bookmarkStart w:id="124" w:name="_Toc78465469"/>
      <w:bookmarkStart w:id="125" w:name="_Toc77666378"/>
      <w:bookmarkStart w:id="126" w:name="_Toc77666588"/>
      <w:bookmarkStart w:id="127" w:name="_Toc77666798"/>
      <w:bookmarkStart w:id="128" w:name="_Toc77667009"/>
      <w:bookmarkStart w:id="129" w:name="_Toc77668813"/>
      <w:bookmarkStart w:id="130" w:name="_Toc77669023"/>
      <w:bookmarkStart w:id="131" w:name="_Toc77669233"/>
      <w:bookmarkStart w:id="132" w:name="_Toc77669443"/>
      <w:bookmarkStart w:id="133" w:name="_Toc77669653"/>
      <w:bookmarkStart w:id="134" w:name="_Toc77669862"/>
      <w:bookmarkStart w:id="135" w:name="_Toc77670072"/>
      <w:bookmarkStart w:id="136" w:name="_Toc77670281"/>
      <w:bookmarkStart w:id="137" w:name="_Toc77670491"/>
      <w:bookmarkStart w:id="138" w:name="_Toc77675101"/>
      <w:bookmarkStart w:id="139" w:name="_Toc78292212"/>
      <w:bookmarkStart w:id="140" w:name="_Toc78292440"/>
      <w:bookmarkStart w:id="141" w:name="_Toc78292605"/>
      <w:bookmarkStart w:id="142" w:name="_Toc78292831"/>
      <w:bookmarkStart w:id="143" w:name="_Toc78293401"/>
      <w:bookmarkStart w:id="144" w:name="_Toc78293623"/>
      <w:bookmarkStart w:id="145" w:name="_Toc78296118"/>
      <w:bookmarkStart w:id="146" w:name="_Toc78296344"/>
      <w:bookmarkStart w:id="147" w:name="_Toc78375529"/>
      <w:bookmarkStart w:id="148" w:name="_Toc78377509"/>
      <w:bookmarkStart w:id="149" w:name="_Toc78379130"/>
      <w:bookmarkStart w:id="150" w:name="_Toc78379349"/>
      <w:bookmarkStart w:id="151" w:name="_Toc78380718"/>
      <w:bookmarkStart w:id="152" w:name="_Toc78383265"/>
      <w:bookmarkStart w:id="153" w:name="_Toc78383954"/>
      <w:bookmarkStart w:id="154" w:name="_Toc78384774"/>
      <w:bookmarkStart w:id="155" w:name="_Toc78385001"/>
      <w:bookmarkStart w:id="156" w:name="_Toc78389495"/>
      <w:bookmarkStart w:id="157" w:name="_Toc78389861"/>
      <w:bookmarkStart w:id="158" w:name="_Toc78446330"/>
      <w:bookmarkStart w:id="159" w:name="_Toc78450426"/>
      <w:bookmarkStart w:id="160" w:name="_Toc78465470"/>
      <w:bookmarkStart w:id="161" w:name="_Toc77666379"/>
      <w:bookmarkStart w:id="162" w:name="_Toc77666589"/>
      <w:bookmarkStart w:id="163" w:name="_Toc77666799"/>
      <w:bookmarkStart w:id="164" w:name="_Toc77667010"/>
      <w:bookmarkStart w:id="165" w:name="_Toc77668814"/>
      <w:bookmarkStart w:id="166" w:name="_Toc77669024"/>
      <w:bookmarkStart w:id="167" w:name="_Toc77669234"/>
      <w:bookmarkStart w:id="168" w:name="_Toc77669444"/>
      <w:bookmarkStart w:id="169" w:name="_Toc77669654"/>
      <w:bookmarkStart w:id="170" w:name="_Toc77669863"/>
      <w:bookmarkStart w:id="171" w:name="_Toc77670073"/>
      <w:bookmarkStart w:id="172" w:name="_Toc77670282"/>
      <w:bookmarkStart w:id="173" w:name="_Toc77670492"/>
      <w:bookmarkStart w:id="174" w:name="_Toc77675102"/>
      <w:bookmarkStart w:id="175" w:name="_Toc78292213"/>
      <w:bookmarkStart w:id="176" w:name="_Toc78292441"/>
      <w:bookmarkStart w:id="177" w:name="_Toc78292606"/>
      <w:bookmarkStart w:id="178" w:name="_Toc78292832"/>
      <w:bookmarkStart w:id="179" w:name="_Toc78293402"/>
      <w:bookmarkStart w:id="180" w:name="_Toc78293624"/>
      <w:bookmarkStart w:id="181" w:name="_Toc78296119"/>
      <w:bookmarkStart w:id="182" w:name="_Toc78296345"/>
      <w:bookmarkStart w:id="183" w:name="_Toc78375530"/>
      <w:bookmarkStart w:id="184" w:name="_Toc78377510"/>
      <w:bookmarkStart w:id="185" w:name="_Toc78379131"/>
      <w:bookmarkStart w:id="186" w:name="_Toc78379350"/>
      <w:bookmarkStart w:id="187" w:name="_Toc78380719"/>
      <w:bookmarkStart w:id="188" w:name="_Toc78383266"/>
      <w:bookmarkStart w:id="189" w:name="_Toc78383955"/>
      <w:bookmarkStart w:id="190" w:name="_Toc78384775"/>
      <w:bookmarkStart w:id="191" w:name="_Toc78385002"/>
      <w:bookmarkStart w:id="192" w:name="_Toc78389496"/>
      <w:bookmarkStart w:id="193" w:name="_Toc78389862"/>
      <w:bookmarkStart w:id="194" w:name="_Toc78446331"/>
      <w:bookmarkStart w:id="195" w:name="_Toc78450427"/>
      <w:bookmarkStart w:id="196" w:name="_Toc78465471"/>
      <w:bookmarkStart w:id="197" w:name="_Toc72171340"/>
      <w:bookmarkStart w:id="198" w:name="_Toc72171896"/>
      <w:bookmarkStart w:id="199" w:name="_Toc72172452"/>
      <w:bookmarkStart w:id="200" w:name="_Toc72172657"/>
      <w:bookmarkStart w:id="201" w:name="_Toc72173209"/>
      <w:bookmarkStart w:id="202" w:name="_Toc72173761"/>
      <w:bookmarkStart w:id="203" w:name="_Toc72174313"/>
      <w:bookmarkStart w:id="204" w:name="_Toc72174865"/>
      <w:bookmarkStart w:id="205" w:name="_Toc72175417"/>
      <w:bookmarkStart w:id="206" w:name="_Toc72175969"/>
      <w:bookmarkStart w:id="207" w:name="_Toc72176173"/>
      <w:bookmarkStart w:id="208" w:name="_Toc72176724"/>
      <w:bookmarkStart w:id="209" w:name="_Toc72177275"/>
      <w:bookmarkStart w:id="210" w:name="_Toc72177826"/>
      <w:bookmarkStart w:id="211" w:name="_Toc72178377"/>
      <w:bookmarkStart w:id="212" w:name="_Toc72178928"/>
      <w:bookmarkStart w:id="213" w:name="_Toc72179479"/>
      <w:bookmarkStart w:id="214" w:name="_Toc72180030"/>
      <w:bookmarkStart w:id="215" w:name="_Toc72180583"/>
      <w:bookmarkStart w:id="216" w:name="_Toc72181142"/>
      <w:bookmarkStart w:id="217" w:name="_Toc72181701"/>
      <w:bookmarkStart w:id="218" w:name="_Toc72182260"/>
      <w:bookmarkStart w:id="219" w:name="_Toc72182819"/>
      <w:bookmarkStart w:id="220" w:name="_Toc72183378"/>
      <w:bookmarkStart w:id="221" w:name="_Toc72429718"/>
      <w:bookmarkStart w:id="222" w:name="_Toc72513914"/>
      <w:bookmarkStart w:id="223" w:name="_Toc72514417"/>
      <w:bookmarkStart w:id="224" w:name="_Toc72935193"/>
      <w:bookmarkStart w:id="225" w:name="_Toc72170785"/>
      <w:bookmarkStart w:id="226" w:name="_Toc72171341"/>
      <w:bookmarkStart w:id="227" w:name="_Toc72171897"/>
      <w:bookmarkStart w:id="228" w:name="_Toc72172453"/>
      <w:bookmarkStart w:id="229" w:name="_Toc72172658"/>
      <w:bookmarkStart w:id="230" w:name="_Toc72173210"/>
      <w:bookmarkStart w:id="231" w:name="_Toc72173762"/>
      <w:bookmarkStart w:id="232" w:name="_Toc72174314"/>
      <w:bookmarkStart w:id="233" w:name="_Toc72174866"/>
      <w:bookmarkStart w:id="234" w:name="_Toc72175418"/>
      <w:bookmarkStart w:id="235" w:name="_Toc72175970"/>
      <w:bookmarkStart w:id="236" w:name="_Toc72176174"/>
      <w:bookmarkStart w:id="237" w:name="_Toc72176725"/>
      <w:bookmarkStart w:id="238" w:name="_Toc72177276"/>
      <w:bookmarkStart w:id="239" w:name="_Toc72177827"/>
      <w:bookmarkStart w:id="240" w:name="_Toc72178378"/>
      <w:bookmarkStart w:id="241" w:name="_Toc72178929"/>
      <w:bookmarkStart w:id="242" w:name="_Toc72179480"/>
      <w:bookmarkStart w:id="243" w:name="_Toc72180031"/>
      <w:bookmarkStart w:id="244" w:name="_Toc72180584"/>
      <w:bookmarkStart w:id="245" w:name="_Toc72181143"/>
      <w:bookmarkStart w:id="246" w:name="_Toc72181702"/>
      <w:bookmarkStart w:id="247" w:name="_Toc72182261"/>
      <w:bookmarkStart w:id="248" w:name="_Toc72182820"/>
      <w:bookmarkStart w:id="249" w:name="_Toc72183379"/>
      <w:bookmarkStart w:id="250" w:name="_Toc72429719"/>
      <w:bookmarkStart w:id="251" w:name="_Toc72513915"/>
      <w:bookmarkStart w:id="252" w:name="_Toc72514174"/>
      <w:bookmarkStart w:id="253" w:name="_Toc72514418"/>
      <w:bookmarkStart w:id="254" w:name="_Toc72934975"/>
      <w:bookmarkStart w:id="255" w:name="_Toc72935194"/>
      <w:bookmarkStart w:id="256" w:name="_Toc77161860"/>
      <w:bookmarkStart w:id="257" w:name="_Toc77666381"/>
      <w:bookmarkStart w:id="258" w:name="_Toc77666591"/>
      <w:bookmarkStart w:id="259" w:name="_Toc77666801"/>
      <w:bookmarkStart w:id="260" w:name="_Toc77667012"/>
      <w:bookmarkStart w:id="261" w:name="_Toc77668816"/>
      <w:bookmarkStart w:id="262" w:name="_Toc77669026"/>
      <w:bookmarkStart w:id="263" w:name="_Toc77669236"/>
      <w:bookmarkStart w:id="264" w:name="_Toc77669446"/>
      <w:bookmarkStart w:id="265" w:name="_Toc77669656"/>
      <w:bookmarkStart w:id="266" w:name="_Toc77669865"/>
      <w:bookmarkStart w:id="267" w:name="_Toc77670075"/>
      <w:bookmarkStart w:id="268" w:name="_Toc77670284"/>
      <w:bookmarkStart w:id="269" w:name="_Toc77670494"/>
      <w:bookmarkStart w:id="270" w:name="_Toc77675104"/>
      <w:bookmarkStart w:id="271" w:name="_Toc78292215"/>
      <w:bookmarkStart w:id="272" w:name="_Toc78292443"/>
      <w:bookmarkStart w:id="273" w:name="_Toc78292608"/>
      <w:bookmarkStart w:id="274" w:name="_Toc78292834"/>
      <w:bookmarkStart w:id="275" w:name="_Toc78293404"/>
      <w:bookmarkStart w:id="276" w:name="_Toc78293626"/>
      <w:bookmarkStart w:id="277" w:name="_Toc78296121"/>
      <w:bookmarkStart w:id="278" w:name="_Toc78296347"/>
      <w:bookmarkStart w:id="279" w:name="_Toc78375532"/>
      <w:bookmarkStart w:id="280" w:name="_Toc78377512"/>
      <w:bookmarkStart w:id="281" w:name="_Toc78379352"/>
      <w:bookmarkStart w:id="282" w:name="_Toc78380721"/>
      <w:bookmarkStart w:id="283" w:name="_Toc78383268"/>
      <w:bookmarkStart w:id="284" w:name="_Toc78383957"/>
      <w:bookmarkStart w:id="285" w:name="_Toc78384777"/>
      <w:bookmarkStart w:id="286" w:name="_Toc78385004"/>
      <w:bookmarkStart w:id="287" w:name="_Toc78389498"/>
      <w:bookmarkStart w:id="288" w:name="_Toc78389864"/>
      <w:bookmarkStart w:id="289" w:name="_Toc78446333"/>
      <w:bookmarkStart w:id="290" w:name="_Toc78450429"/>
      <w:bookmarkStart w:id="291" w:name="_Toc78465473"/>
      <w:bookmarkStart w:id="292" w:name="_Toc77161861"/>
      <w:bookmarkStart w:id="293" w:name="_Toc77666382"/>
      <w:bookmarkStart w:id="294" w:name="_Toc77666592"/>
      <w:bookmarkStart w:id="295" w:name="_Toc77666802"/>
      <w:bookmarkStart w:id="296" w:name="_Toc77667013"/>
      <w:bookmarkStart w:id="297" w:name="_Toc77668817"/>
      <w:bookmarkStart w:id="298" w:name="_Toc77669027"/>
      <w:bookmarkStart w:id="299" w:name="_Toc77669237"/>
      <w:bookmarkStart w:id="300" w:name="_Toc77669447"/>
      <w:bookmarkStart w:id="301" w:name="_Toc77669657"/>
      <w:bookmarkStart w:id="302" w:name="_Toc77669866"/>
      <w:bookmarkStart w:id="303" w:name="_Toc77670076"/>
      <w:bookmarkStart w:id="304" w:name="_Toc77670285"/>
      <w:bookmarkStart w:id="305" w:name="_Toc77670495"/>
      <w:bookmarkStart w:id="306" w:name="_Toc77675105"/>
      <w:bookmarkStart w:id="307" w:name="_Toc78292216"/>
      <w:bookmarkStart w:id="308" w:name="_Toc78292444"/>
      <w:bookmarkStart w:id="309" w:name="_Toc78292609"/>
      <w:bookmarkStart w:id="310" w:name="_Toc78292835"/>
      <w:bookmarkStart w:id="311" w:name="_Toc78293405"/>
      <w:bookmarkStart w:id="312" w:name="_Toc78293627"/>
      <w:bookmarkStart w:id="313" w:name="_Toc78296122"/>
      <w:bookmarkStart w:id="314" w:name="_Toc78296348"/>
      <w:bookmarkStart w:id="315" w:name="_Toc78375533"/>
      <w:bookmarkStart w:id="316" w:name="_Toc78377513"/>
      <w:bookmarkStart w:id="317" w:name="_Toc78379353"/>
      <w:bookmarkStart w:id="318" w:name="_Toc78380722"/>
      <w:bookmarkStart w:id="319" w:name="_Toc78383269"/>
      <w:bookmarkStart w:id="320" w:name="_Toc78383958"/>
      <w:bookmarkStart w:id="321" w:name="_Toc78384778"/>
      <w:bookmarkStart w:id="322" w:name="_Toc78385005"/>
      <w:bookmarkStart w:id="323" w:name="_Toc78389499"/>
      <w:bookmarkStart w:id="324" w:name="_Toc78389865"/>
      <w:bookmarkStart w:id="325" w:name="_Toc78446334"/>
      <w:bookmarkStart w:id="326" w:name="_Toc78450430"/>
      <w:bookmarkStart w:id="327" w:name="_Toc78465474"/>
      <w:bookmarkStart w:id="328" w:name="_Toc77161862"/>
      <w:bookmarkStart w:id="329" w:name="_Toc77666383"/>
      <w:bookmarkStart w:id="330" w:name="_Toc77666593"/>
      <w:bookmarkStart w:id="331" w:name="_Toc77666803"/>
      <w:bookmarkStart w:id="332" w:name="_Toc77667014"/>
      <w:bookmarkStart w:id="333" w:name="_Toc77668818"/>
      <w:bookmarkStart w:id="334" w:name="_Toc77669028"/>
      <w:bookmarkStart w:id="335" w:name="_Toc77669238"/>
      <w:bookmarkStart w:id="336" w:name="_Toc77669448"/>
      <w:bookmarkStart w:id="337" w:name="_Toc77669658"/>
      <w:bookmarkStart w:id="338" w:name="_Toc77669867"/>
      <w:bookmarkStart w:id="339" w:name="_Toc77670077"/>
      <w:bookmarkStart w:id="340" w:name="_Toc77670286"/>
      <w:bookmarkStart w:id="341" w:name="_Toc77670496"/>
      <w:bookmarkStart w:id="342" w:name="_Toc77675106"/>
      <w:bookmarkStart w:id="343" w:name="_Toc78292217"/>
      <w:bookmarkStart w:id="344" w:name="_Toc78292445"/>
      <w:bookmarkStart w:id="345" w:name="_Toc78292610"/>
      <w:bookmarkStart w:id="346" w:name="_Toc78292836"/>
      <w:bookmarkStart w:id="347" w:name="_Toc78293406"/>
      <w:bookmarkStart w:id="348" w:name="_Toc78293628"/>
      <w:bookmarkStart w:id="349" w:name="_Toc78296123"/>
      <w:bookmarkStart w:id="350" w:name="_Toc78296349"/>
      <w:bookmarkStart w:id="351" w:name="_Toc78375534"/>
      <w:bookmarkStart w:id="352" w:name="_Toc78377514"/>
      <w:bookmarkStart w:id="353" w:name="_Toc78379354"/>
      <w:bookmarkStart w:id="354" w:name="_Toc78380723"/>
      <w:bookmarkStart w:id="355" w:name="_Toc78383270"/>
      <w:bookmarkStart w:id="356" w:name="_Toc78383959"/>
      <w:bookmarkStart w:id="357" w:name="_Toc78384779"/>
      <w:bookmarkStart w:id="358" w:name="_Toc78385006"/>
      <w:bookmarkStart w:id="359" w:name="_Toc78389500"/>
      <w:bookmarkStart w:id="360" w:name="_Toc78389866"/>
      <w:bookmarkStart w:id="361" w:name="_Toc78446335"/>
      <w:bookmarkStart w:id="362" w:name="_Toc78450431"/>
      <w:bookmarkStart w:id="363" w:name="_Toc7846547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4A249F">
        <w:rPr>
          <w:rFonts w:ascii="Trebuchet MS" w:eastAsia="Times New Roman" w:hAnsi="Trebuchet MS" w:cs="Times New Roman"/>
          <w:b/>
          <w:iCs/>
          <w:color w:val="000000" w:themeColor="text1"/>
          <w:lang w:val="ro-RO" w:eastAsia="en-GB"/>
        </w:rPr>
        <w:t>Lista standardelor GAEC și SMR relevante</w:t>
      </w:r>
    </w:p>
    <w:p w14:paraId="5FF14FD8" w14:textId="36C69AE1" w:rsidR="007E5387" w:rsidRPr="004A249F" w:rsidRDefault="007E5387" w:rsidP="007E538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color w:val="000000" w:themeColor="text1"/>
          <w:lang w:val="ro-RO" w:eastAsia="en-GB"/>
        </w:rPr>
      </w:pPr>
      <w:r w:rsidRPr="004A249F">
        <w:rPr>
          <w:rFonts w:ascii="Trebuchet MS" w:eastAsia="Times New Roman" w:hAnsi="Trebuchet MS" w:cs="Times New Roman"/>
          <w:iCs/>
          <w:color w:val="000000" w:themeColor="text1"/>
          <w:lang w:val="ro-RO" w:eastAsia="en-GB"/>
        </w:rPr>
        <w:t xml:space="preserve">Condițiile care trebuie respectate de beneficiarii intervenției la nivelul întregii exploatații (pe toate parcelele agricole din cadrul exploatației, inclusiv pe cele pentru care nu solicită sprijin și pe cele care nu sunt folosite în scopul producției) sunt constituite din normele privind condiționalitatea în cadrul schemelor şi măsurilor de sprijin pentru fermieri în România, în temeiul articolelor 12, 13 și Anexa III din Regulamentul (UE) nr. 2115/2021. </w:t>
      </w:r>
    </w:p>
    <w:p w14:paraId="4790EA7C" w14:textId="77777777" w:rsidR="007E5387" w:rsidRPr="004A249F" w:rsidRDefault="007E5387" w:rsidP="007E538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color w:val="000000" w:themeColor="text1"/>
          <w:lang w:val="ro-RO" w:eastAsia="en-GB"/>
        </w:rPr>
      </w:pPr>
      <w:r w:rsidRPr="004A249F">
        <w:rPr>
          <w:rFonts w:ascii="Trebuchet MS" w:eastAsia="Times New Roman" w:hAnsi="Trebuchet MS" w:cs="Times New Roman"/>
          <w:iCs/>
          <w:color w:val="000000" w:themeColor="text1"/>
          <w:lang w:val="ro-RO" w:eastAsia="en-GB"/>
        </w:rPr>
        <w:lastRenderedPageBreak/>
        <w:t>Normele de condiționalitate vizează o serie de standarde privind Bunele Condiții Agricole și de Mediu ale terenurilor (GAEC) și Cerințele Legale în Materie de Gestionare (SMR), care se vor stabilii în legislația națională și sunt enumerate pe domenii:</w:t>
      </w:r>
    </w:p>
    <w:p w14:paraId="1D8068CC" w14:textId="44768C6E" w:rsidR="007E5387" w:rsidRPr="004A249F" w:rsidRDefault="007E5387" w:rsidP="00910095">
      <w:pPr>
        <w:pBdr>
          <w:top w:val="single" w:sz="4" w:space="0" w:color="auto"/>
          <w:left w:val="single" w:sz="4" w:space="4" w:color="auto"/>
          <w:bottom w:val="single" w:sz="4" w:space="1" w:color="auto"/>
          <w:right w:val="single" w:sz="4" w:space="0" w:color="auto"/>
        </w:pBdr>
        <w:tabs>
          <w:tab w:val="left" w:pos="270"/>
        </w:tabs>
        <w:spacing w:after="0" w:line="240" w:lineRule="auto"/>
        <w:ind w:firstLine="90"/>
        <w:jc w:val="both"/>
        <w:rPr>
          <w:rFonts w:ascii="Trebuchet MS" w:eastAsia="Times New Roman" w:hAnsi="Trebuchet MS" w:cs="Times New Roman"/>
          <w:iCs/>
          <w:color w:val="000000" w:themeColor="text1"/>
          <w:lang w:val="ro-RO" w:eastAsia="en-GB"/>
        </w:rPr>
      </w:pPr>
      <w:r w:rsidRPr="004A249F">
        <w:rPr>
          <w:rFonts w:ascii="Trebuchet MS" w:eastAsia="Times New Roman" w:hAnsi="Trebuchet MS" w:cs="Times New Roman"/>
          <w:iCs/>
          <w:color w:val="000000" w:themeColor="text1"/>
          <w:lang w:val="ro-RO" w:eastAsia="en-GB"/>
        </w:rPr>
        <w:t>-</w:t>
      </w:r>
      <w:r w:rsidRPr="004A249F">
        <w:rPr>
          <w:rFonts w:ascii="Trebuchet MS" w:eastAsia="Times New Roman" w:hAnsi="Trebuchet MS" w:cs="Times New Roman"/>
          <w:iCs/>
          <w:color w:val="000000" w:themeColor="text1"/>
          <w:lang w:val="ro-RO" w:eastAsia="en-GB"/>
        </w:rPr>
        <w:tab/>
        <w:t>Clima și mediul</w:t>
      </w:r>
      <w:r w:rsidR="00A15B1A" w:rsidRPr="004A249F">
        <w:rPr>
          <w:rFonts w:ascii="Trebuchet MS" w:eastAsia="Times New Roman" w:hAnsi="Trebuchet MS" w:cs="Times New Roman"/>
          <w:iCs/>
          <w:color w:val="000000" w:themeColor="text1"/>
          <w:lang w:val="ro-RO" w:eastAsia="en-GB"/>
        </w:rPr>
        <w:t>,</w:t>
      </w:r>
      <w:r w:rsidR="00A15B1A" w:rsidRPr="004A249F">
        <w:rPr>
          <w:rFonts w:ascii="Trebuchet MS" w:hAnsi="Trebuchet MS"/>
          <w:color w:val="000000" w:themeColor="text1"/>
        </w:rPr>
        <w:t xml:space="preserve"> </w:t>
      </w:r>
      <w:bookmarkStart w:id="364" w:name="_Hlk93308964"/>
      <w:r w:rsidR="00A15B1A" w:rsidRPr="004A249F">
        <w:rPr>
          <w:rFonts w:ascii="Trebuchet MS" w:eastAsia="Times New Roman" w:hAnsi="Trebuchet MS" w:cs="Times New Roman"/>
          <w:iCs/>
          <w:color w:val="000000" w:themeColor="text1"/>
          <w:lang w:val="ro-RO" w:eastAsia="en-GB"/>
        </w:rPr>
        <w:t>inclusiv apa, solul și biodiversitatea ecosistemelor</w:t>
      </w:r>
      <w:r w:rsidRPr="004A249F">
        <w:rPr>
          <w:rFonts w:ascii="Trebuchet MS" w:eastAsia="Times New Roman" w:hAnsi="Trebuchet MS" w:cs="Times New Roman"/>
          <w:iCs/>
          <w:color w:val="000000" w:themeColor="text1"/>
          <w:lang w:val="ro-RO" w:eastAsia="en-GB"/>
        </w:rPr>
        <w:t>;</w:t>
      </w:r>
    </w:p>
    <w:bookmarkEnd w:id="364"/>
    <w:p w14:paraId="6241141A" w14:textId="6E98C858" w:rsidR="007E5387" w:rsidRPr="004A249F" w:rsidRDefault="007E5387" w:rsidP="00910095">
      <w:pPr>
        <w:pBdr>
          <w:top w:val="single" w:sz="4" w:space="0" w:color="auto"/>
          <w:left w:val="single" w:sz="4" w:space="4" w:color="auto"/>
          <w:bottom w:val="single" w:sz="4" w:space="1" w:color="auto"/>
          <w:right w:val="single" w:sz="4" w:space="0" w:color="auto"/>
        </w:pBdr>
        <w:tabs>
          <w:tab w:val="left" w:pos="270"/>
        </w:tabs>
        <w:spacing w:after="0" w:line="240" w:lineRule="auto"/>
        <w:ind w:firstLine="90"/>
        <w:jc w:val="both"/>
        <w:rPr>
          <w:rFonts w:ascii="Trebuchet MS" w:eastAsia="Times New Roman" w:hAnsi="Trebuchet MS" w:cs="Times New Roman"/>
          <w:iCs/>
          <w:color w:val="000000" w:themeColor="text1"/>
          <w:lang w:val="ro-RO" w:eastAsia="en-GB"/>
        </w:rPr>
      </w:pPr>
      <w:r w:rsidRPr="004A249F">
        <w:rPr>
          <w:rFonts w:ascii="Trebuchet MS" w:eastAsia="Times New Roman" w:hAnsi="Trebuchet MS" w:cs="Times New Roman"/>
          <w:iCs/>
          <w:color w:val="000000" w:themeColor="text1"/>
          <w:lang w:val="ro-RO" w:eastAsia="en-GB"/>
        </w:rPr>
        <w:t>-</w:t>
      </w:r>
      <w:r w:rsidRPr="004A249F">
        <w:rPr>
          <w:rFonts w:ascii="Trebuchet MS" w:eastAsia="Times New Roman" w:hAnsi="Trebuchet MS" w:cs="Times New Roman"/>
          <w:iCs/>
          <w:color w:val="000000" w:themeColor="text1"/>
          <w:lang w:val="ro-RO" w:eastAsia="en-GB"/>
        </w:rPr>
        <w:tab/>
        <w:t>Sănătate publică</w:t>
      </w:r>
      <w:r w:rsidR="00A15B1A" w:rsidRPr="004A249F">
        <w:rPr>
          <w:rFonts w:ascii="Trebuchet MS" w:eastAsia="Times New Roman" w:hAnsi="Trebuchet MS" w:cs="Times New Roman"/>
          <w:iCs/>
          <w:color w:val="000000" w:themeColor="text1"/>
          <w:lang w:val="ro-RO" w:eastAsia="en-GB"/>
        </w:rPr>
        <w:t xml:space="preserve"> </w:t>
      </w:r>
      <w:r w:rsidRPr="004A249F">
        <w:rPr>
          <w:rFonts w:ascii="Trebuchet MS" w:eastAsia="Times New Roman" w:hAnsi="Trebuchet MS" w:cs="Times New Roman"/>
          <w:iCs/>
          <w:color w:val="000000" w:themeColor="text1"/>
          <w:lang w:val="ro-RO" w:eastAsia="en-GB"/>
        </w:rPr>
        <w:t>și sănătatea plantelor;</w:t>
      </w:r>
    </w:p>
    <w:p w14:paraId="75AD19E9" w14:textId="77777777" w:rsidR="007E5387" w:rsidRPr="004A249F" w:rsidRDefault="007E5387" w:rsidP="00910095">
      <w:pPr>
        <w:pBdr>
          <w:top w:val="single" w:sz="4" w:space="0" w:color="auto"/>
          <w:left w:val="single" w:sz="4" w:space="4" w:color="auto"/>
          <w:bottom w:val="single" w:sz="4" w:space="1" w:color="auto"/>
          <w:right w:val="single" w:sz="4" w:space="0" w:color="auto"/>
        </w:pBdr>
        <w:tabs>
          <w:tab w:val="left" w:pos="270"/>
        </w:tabs>
        <w:spacing w:after="0" w:line="240" w:lineRule="auto"/>
        <w:ind w:firstLine="90"/>
        <w:jc w:val="both"/>
        <w:rPr>
          <w:rFonts w:ascii="Trebuchet MS" w:eastAsia="Times New Roman" w:hAnsi="Trebuchet MS" w:cs="Times New Roman"/>
          <w:iCs/>
          <w:color w:val="000000" w:themeColor="text1"/>
          <w:lang w:val="ro-RO" w:eastAsia="en-GB"/>
        </w:rPr>
      </w:pPr>
      <w:r w:rsidRPr="004A249F">
        <w:rPr>
          <w:rFonts w:ascii="Trebuchet MS" w:eastAsia="Times New Roman" w:hAnsi="Trebuchet MS" w:cs="Times New Roman"/>
          <w:iCs/>
          <w:color w:val="000000" w:themeColor="text1"/>
          <w:lang w:val="ro-RO" w:eastAsia="en-GB"/>
        </w:rPr>
        <w:t>-</w:t>
      </w:r>
      <w:r w:rsidRPr="004A249F">
        <w:rPr>
          <w:rFonts w:ascii="Trebuchet MS" w:eastAsia="Times New Roman" w:hAnsi="Trebuchet MS" w:cs="Times New Roman"/>
          <w:iCs/>
          <w:color w:val="000000" w:themeColor="text1"/>
          <w:lang w:val="ro-RO" w:eastAsia="en-GB"/>
        </w:rPr>
        <w:tab/>
        <w:t>Bunăstarea animalelor.</w:t>
      </w:r>
    </w:p>
    <w:p w14:paraId="047F0FAF" w14:textId="016A0AF6" w:rsidR="00CC3945" w:rsidRPr="004A249F"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0BBFD8B4" w14:textId="1200300F" w:rsidR="003904BC" w:rsidRPr="004A249F"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4A249F">
        <w:rPr>
          <w:rFonts w:ascii="Trebuchet MS" w:eastAsia="Times New Roman" w:hAnsi="Trebuchet MS" w:cs="Times New Roman"/>
          <w:b/>
          <w:iCs/>
          <w:color w:val="000000" w:themeColor="text1"/>
          <w:lang w:val="ro-RO" w:eastAsia="en-GB"/>
        </w:rPr>
        <w:t xml:space="preserve">Lista standardelor naționale obligatorii relevante  </w:t>
      </w:r>
    </w:p>
    <w:p w14:paraId="2C405E6E" w14:textId="77777777" w:rsidR="007E5387" w:rsidRPr="004A249F" w:rsidRDefault="007E5387"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3B33AFC3" w14:textId="25A47984" w:rsidR="00CC3945" w:rsidRPr="004A249F"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r w:rsidRPr="004A249F">
        <w:rPr>
          <w:rFonts w:ascii="Trebuchet MS" w:eastAsia="Times New Roman" w:hAnsi="Trebuchet MS" w:cs="Times New Roman"/>
          <w:b/>
          <w:iCs/>
          <w:color w:val="000000" w:themeColor="text1"/>
          <w:lang w:val="ro-RO" w:eastAsia="en-GB"/>
        </w:rPr>
        <w:t xml:space="preserve">Legătura intervenției cu standardele GAEC, SMR și standardele naționale </w:t>
      </w:r>
    </w:p>
    <w:p w14:paraId="31D69359" w14:textId="1B4BAFCA" w:rsidR="003904BC" w:rsidRPr="004A249F"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41A38916" w14:textId="52B9C4DA" w:rsidR="00EC73E6" w:rsidRPr="004A249F" w:rsidRDefault="00EC73E6"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3BC1BD88" w14:textId="77777777" w:rsidR="00EC73E6" w:rsidRPr="004A249F" w:rsidRDefault="00EC73E6"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color w:val="000000" w:themeColor="text1"/>
          <w:lang w:val="ro-RO" w:eastAsia="en-GB"/>
        </w:rPr>
      </w:pPr>
    </w:p>
    <w:p w14:paraId="679D6CB3" w14:textId="77777777" w:rsidR="00EC73E6" w:rsidRPr="004A249F" w:rsidRDefault="00EC73E6" w:rsidP="00420A83">
      <w:pPr>
        <w:keepNext/>
        <w:spacing w:before="120" w:after="120" w:line="240" w:lineRule="auto"/>
        <w:jc w:val="both"/>
        <w:rPr>
          <w:rFonts w:ascii="Trebuchet MS" w:eastAsia="Times New Roman" w:hAnsi="Trebuchet MS" w:cs="Times New Roman"/>
          <w:b/>
          <w:bCs/>
          <w:color w:val="000000" w:themeColor="text1"/>
          <w:lang w:val="ro-RO" w:eastAsia="en-GB"/>
        </w:rPr>
      </w:pPr>
    </w:p>
    <w:p w14:paraId="0A4A7AC2" w14:textId="562BC124" w:rsidR="003904BC" w:rsidRPr="004A249F" w:rsidRDefault="003904BC"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7. Forma și rata suportului/sume/metode de calcul</w:t>
      </w:r>
    </w:p>
    <w:tbl>
      <w:tblPr>
        <w:tblStyle w:val="TableGrid"/>
        <w:tblW w:w="5000" w:type="pct"/>
        <w:tblLook w:val="0600" w:firstRow="0" w:lastRow="0" w:firstColumn="0" w:lastColumn="0" w:noHBand="1" w:noVBand="1"/>
      </w:tblPr>
      <w:tblGrid>
        <w:gridCol w:w="9911"/>
      </w:tblGrid>
      <w:tr w:rsidR="003857BB" w:rsidRPr="004A249F" w14:paraId="474F39B2" w14:textId="77777777" w:rsidTr="007A0F9C">
        <w:tc>
          <w:tcPr>
            <w:tcW w:w="5000" w:type="pct"/>
          </w:tcPr>
          <w:p w14:paraId="20670AE0" w14:textId="1E2D4392" w:rsidR="003904BC" w:rsidRPr="004A249F" w:rsidRDefault="003904BC" w:rsidP="0058717F">
            <w:pPr>
              <w:keepNext/>
              <w:spacing w:before="120"/>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lastRenderedPageBreak/>
              <w:t>T</w:t>
            </w:r>
            <w:r w:rsidR="003857BB" w:rsidRPr="004A249F">
              <w:rPr>
                <w:rFonts w:ascii="Trebuchet MS" w:eastAsia="Times New Roman" w:hAnsi="Trebuchet MS" w:cs="Times New Roman"/>
                <w:b/>
                <w:bCs/>
                <w:color w:val="000000" w:themeColor="text1"/>
                <w:lang w:val="ro-RO" w:eastAsia="en-GB"/>
              </w:rPr>
              <w:t>ipul de plată</w:t>
            </w:r>
          </w:p>
          <w:p w14:paraId="6CA56A12" w14:textId="255E435B" w:rsidR="003904BC" w:rsidRPr="004A249F" w:rsidRDefault="003904BC" w:rsidP="0058717F">
            <w:pPr>
              <w:keepNext/>
              <w:spacing w:before="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rPr>
              <w:sym w:font="Wingdings" w:char="F06E"/>
            </w:r>
            <w:r w:rsidRPr="004A249F">
              <w:rPr>
                <w:rFonts w:ascii="Trebuchet MS" w:eastAsia="Times New Roman" w:hAnsi="Trebuchet MS" w:cs="Times New Roman"/>
                <w:color w:val="000000" w:themeColor="text1"/>
                <w:lang w:val="ro-RO" w:eastAsia="en-GB"/>
              </w:rPr>
              <w:t xml:space="preserve"> </w:t>
            </w:r>
            <w:r w:rsidR="003857BB" w:rsidRPr="004A249F">
              <w:rPr>
                <w:rFonts w:ascii="Trebuchet MS" w:eastAsia="Times New Roman" w:hAnsi="Trebuchet MS" w:cs="Times New Roman"/>
                <w:color w:val="000000" w:themeColor="text1"/>
                <w:lang w:val="ro-RO" w:eastAsia="en-GB"/>
              </w:rPr>
              <w:t xml:space="preserve">cost unitar baza pe costuri suplimentare și pierderi de venit  </w:t>
            </w:r>
            <w:r w:rsidRPr="004A249F">
              <w:rPr>
                <w:rFonts w:ascii="Trebuchet MS" w:eastAsia="Times New Roman" w:hAnsi="Trebuchet MS" w:cs="Times New Roman"/>
                <w:color w:val="000000" w:themeColor="text1"/>
                <w:lang w:val="ro-RO" w:eastAsia="en-GB"/>
              </w:rPr>
              <w:t xml:space="preserve">□ </w:t>
            </w:r>
            <w:r w:rsidR="003857BB" w:rsidRPr="004A249F">
              <w:rPr>
                <w:rFonts w:ascii="Trebuchet MS" w:eastAsia="Times New Roman" w:hAnsi="Trebuchet MS" w:cs="Times New Roman"/>
                <w:lang w:val="ro-RO"/>
              </w:rPr>
              <w:t>o singură plată</w:t>
            </w:r>
            <w:r w:rsidRPr="004A249F">
              <w:rPr>
                <w:rFonts w:ascii="Trebuchet MS" w:eastAsia="Times New Roman" w:hAnsi="Trebuchet MS" w:cs="Times New Roman"/>
                <w:color w:val="000000" w:themeColor="text1"/>
                <w:lang w:val="ro-RO" w:eastAsia="en-GB"/>
              </w:rPr>
              <w:t>□ sum</w:t>
            </w:r>
            <w:r w:rsidR="003857BB" w:rsidRPr="004A249F">
              <w:rPr>
                <w:rFonts w:ascii="Trebuchet MS" w:eastAsia="Times New Roman" w:hAnsi="Trebuchet MS" w:cs="Times New Roman"/>
                <w:color w:val="000000" w:themeColor="text1"/>
                <w:lang w:val="ro-RO" w:eastAsia="en-GB"/>
              </w:rPr>
              <w:t>ă forfetară</w:t>
            </w:r>
          </w:p>
          <w:p w14:paraId="6E4055DC" w14:textId="7738B26E" w:rsidR="004841A5" w:rsidRPr="004A249F" w:rsidRDefault="004841A5" w:rsidP="0058717F">
            <w:pPr>
              <w:keepNext/>
              <w:spacing w:before="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b/>
                <w:bCs/>
                <w:color w:val="000000" w:themeColor="text1"/>
                <w:lang w:val="ro-RO" w:eastAsia="en-GB"/>
              </w:rPr>
              <w:t>Intervalul ratelor de sprijin la nivel de beneficiar</w:t>
            </w:r>
          </w:p>
          <w:p w14:paraId="067CE417" w14:textId="77777777" w:rsidR="004841A5" w:rsidRPr="004A249F" w:rsidRDefault="004841A5" w:rsidP="0058717F">
            <w:pPr>
              <w:keepNext/>
              <w:jc w:val="both"/>
              <w:rPr>
                <w:rFonts w:ascii="Trebuchet MS" w:hAnsi="Trebuchet MS"/>
                <w:bCs/>
                <w:color w:val="000000" w:themeColor="text1"/>
                <w:lang w:val="ro-RO"/>
              </w:rPr>
            </w:pPr>
            <w:r w:rsidRPr="004A249F">
              <w:rPr>
                <w:rFonts w:ascii="Trebuchet MS" w:hAnsi="Trebuchet MS"/>
                <w:bCs/>
                <w:color w:val="000000" w:themeColor="text1"/>
                <w:lang w:val="ro-RO"/>
              </w:rPr>
              <w:t>Intensitatea sprijinului public nerambursabil este de 100% din totalul costurilor eligibile.</w:t>
            </w:r>
          </w:p>
          <w:p w14:paraId="0046F710" w14:textId="77777777" w:rsidR="004841A5" w:rsidRPr="004A249F" w:rsidRDefault="004841A5" w:rsidP="0058717F">
            <w:pPr>
              <w:keepNext/>
              <w:jc w:val="both"/>
              <w:rPr>
                <w:rFonts w:ascii="Trebuchet MS" w:hAnsi="Trebuchet MS"/>
                <w:bCs/>
                <w:color w:val="000000" w:themeColor="text1"/>
                <w:lang w:val="ro-RO"/>
              </w:rPr>
            </w:pPr>
          </w:p>
          <w:p w14:paraId="12BEA82A" w14:textId="630E838C" w:rsidR="004841A5" w:rsidRPr="004A249F" w:rsidRDefault="000C5703" w:rsidP="0058717F">
            <w:pPr>
              <w:keepNext/>
              <w:jc w:val="both"/>
              <w:rPr>
                <w:rFonts w:ascii="Trebuchet MS" w:hAnsi="Trebuchet MS"/>
                <w:bCs/>
                <w:color w:val="000000" w:themeColor="text1"/>
                <w:lang w:val="ro-RO"/>
              </w:rPr>
            </w:pPr>
            <w:r w:rsidRPr="004A249F">
              <w:rPr>
                <w:rFonts w:ascii="Trebuchet MS" w:hAnsi="Trebuchet MS"/>
                <w:bCs/>
                <w:color w:val="000000" w:themeColor="text1"/>
                <w:lang w:val="ro-RO"/>
              </w:rPr>
              <w:t xml:space="preserve">Fiind vorba de o plată compensatorie, sprijinul public nerambursabil acordat în cadrul acestei </w:t>
            </w:r>
            <w:r w:rsidR="00FE6798" w:rsidRPr="004A249F">
              <w:rPr>
                <w:rFonts w:ascii="Trebuchet MS" w:hAnsi="Trebuchet MS"/>
                <w:bCs/>
                <w:color w:val="000000" w:themeColor="text1"/>
                <w:lang w:val="ro-RO"/>
              </w:rPr>
              <w:t xml:space="preserve">interventii </w:t>
            </w:r>
            <w:r w:rsidRPr="004A249F">
              <w:rPr>
                <w:rFonts w:ascii="Trebuchet MS" w:hAnsi="Trebuchet MS"/>
                <w:bCs/>
                <w:color w:val="000000" w:themeColor="text1"/>
                <w:lang w:val="ro-RO"/>
              </w:rPr>
              <w:t>are o intensitate de 100%.</w:t>
            </w:r>
          </w:p>
          <w:p w14:paraId="3D11AC4A" w14:textId="6A0B7064" w:rsidR="00D32054" w:rsidRPr="004A249F" w:rsidRDefault="00D32054" w:rsidP="0058717F">
            <w:pPr>
              <w:keepNext/>
              <w:jc w:val="both"/>
              <w:rPr>
                <w:rFonts w:ascii="Trebuchet MS" w:hAnsi="Trebuchet MS"/>
                <w:bCs/>
                <w:color w:val="000000" w:themeColor="text1"/>
                <w:lang w:val="ro-RO"/>
              </w:rPr>
            </w:pPr>
          </w:p>
          <w:p w14:paraId="53E3A08A" w14:textId="32A96692" w:rsidR="00D32054" w:rsidRPr="004A249F" w:rsidRDefault="00D32054" w:rsidP="0058717F">
            <w:pPr>
              <w:keepNext/>
              <w:jc w:val="both"/>
              <w:rPr>
                <w:rFonts w:ascii="Trebuchet MS" w:hAnsi="Trebuchet MS"/>
                <w:bCs/>
                <w:color w:val="000000" w:themeColor="text1"/>
                <w:lang w:val="ro-RO"/>
              </w:rPr>
            </w:pPr>
            <w:r w:rsidRPr="004A249F">
              <w:rPr>
                <w:rFonts w:ascii="Trebuchet MS" w:hAnsi="Trebuchet MS"/>
                <w:bCs/>
                <w:color w:val="000000" w:themeColor="text1"/>
                <w:lang w:val="ro-RO"/>
              </w:rPr>
              <w:t xml:space="preserve">Pentru zona montană nivelul plăţii compensatorii este de </w:t>
            </w:r>
            <w:r w:rsidR="00E67852" w:rsidRPr="004A249F">
              <w:rPr>
                <w:rFonts w:ascii="Trebuchet MS" w:hAnsi="Trebuchet MS"/>
                <w:b/>
                <w:color w:val="000000" w:themeColor="text1"/>
                <w:lang w:val="ro-RO"/>
              </w:rPr>
              <w:t>40</w:t>
            </w:r>
            <w:r w:rsidRPr="004A249F">
              <w:rPr>
                <w:rFonts w:ascii="Trebuchet MS" w:hAnsi="Trebuchet MS"/>
                <w:b/>
                <w:color w:val="000000" w:themeColor="text1"/>
                <w:lang w:val="ro-RO"/>
              </w:rPr>
              <w:t xml:space="preserve"> euro/ha/an</w:t>
            </w:r>
            <w:r w:rsidRPr="004A249F">
              <w:rPr>
                <w:rFonts w:ascii="Trebuchet MS" w:hAnsi="Trebuchet MS"/>
                <w:bCs/>
                <w:color w:val="000000" w:themeColor="text1"/>
                <w:lang w:val="ro-RO"/>
              </w:rPr>
              <w:t>.</w:t>
            </w:r>
          </w:p>
          <w:p w14:paraId="12D3BF1D" w14:textId="37E22D70" w:rsidR="004841A5" w:rsidRPr="004A249F" w:rsidRDefault="004841A5" w:rsidP="0058717F">
            <w:pPr>
              <w:keepNext/>
              <w:jc w:val="both"/>
              <w:rPr>
                <w:rFonts w:ascii="Trebuchet MS" w:hAnsi="Trebuchet MS"/>
                <w:bCs/>
                <w:color w:val="000000" w:themeColor="text1"/>
                <w:lang w:val="ro-RO"/>
              </w:rPr>
            </w:pPr>
          </w:p>
          <w:p w14:paraId="048BBCA4" w14:textId="0B6B846F" w:rsidR="000C5703" w:rsidRPr="004A249F" w:rsidRDefault="00FD546C" w:rsidP="00FD546C">
            <w:pPr>
              <w:keepNext/>
              <w:jc w:val="both"/>
              <w:rPr>
                <w:rFonts w:ascii="Trebuchet MS" w:hAnsi="Trebuchet MS"/>
                <w:bCs/>
                <w:color w:val="000000" w:themeColor="text1"/>
                <w:lang w:val="ro-RO"/>
              </w:rPr>
            </w:pPr>
            <w:r w:rsidRPr="004A249F">
              <w:rPr>
                <w:rFonts w:ascii="Trebuchet MS" w:hAnsi="Trebuchet MS"/>
                <w:bCs/>
                <w:color w:val="000000" w:themeColor="text1"/>
                <w:lang w:val="ro-RO"/>
              </w:rPr>
              <w:t>Cu scopul asigură</w:t>
            </w:r>
            <w:r w:rsidR="000C5703" w:rsidRPr="004A249F">
              <w:rPr>
                <w:rFonts w:ascii="Trebuchet MS" w:hAnsi="Trebuchet MS"/>
                <w:bCs/>
                <w:color w:val="000000" w:themeColor="text1"/>
                <w:lang w:val="ro-RO"/>
              </w:rPr>
              <w:t xml:space="preserve">rii resurselor financiare necesare pentru implementarea intervenției </w:t>
            </w:r>
            <w:r w:rsidR="00C8436C" w:rsidRPr="004A249F">
              <w:rPr>
                <w:rFonts w:ascii="Trebuchet MS" w:hAnsi="Trebuchet MS"/>
                <w:bCs/>
                <w:color w:val="000000" w:themeColor="text1"/>
                <w:lang w:val="ro-RO"/>
              </w:rPr>
              <w:t xml:space="preserve">ANC-ZM, începând cu anul 2023, pentru suprafețele care depășesc </w:t>
            </w:r>
            <w:r w:rsidR="003C141A" w:rsidRPr="004A249F">
              <w:rPr>
                <w:rFonts w:ascii="Trebuchet MS" w:hAnsi="Trebuchet MS"/>
                <w:bCs/>
                <w:color w:val="000000" w:themeColor="text1"/>
                <w:lang w:val="ro-RO"/>
              </w:rPr>
              <w:t>50</w:t>
            </w:r>
            <w:r w:rsidR="00C8436C" w:rsidRPr="004A249F">
              <w:rPr>
                <w:rFonts w:ascii="Trebuchet MS" w:hAnsi="Trebuchet MS"/>
                <w:bCs/>
                <w:color w:val="000000" w:themeColor="text1"/>
                <w:lang w:val="ro-RO"/>
              </w:rPr>
              <w:t xml:space="preserve"> ha</w:t>
            </w:r>
            <w:r w:rsidR="00D32054" w:rsidRPr="004A249F">
              <w:rPr>
                <w:rFonts w:ascii="Trebuchet MS" w:hAnsi="Trebuchet MS"/>
                <w:bCs/>
                <w:color w:val="000000" w:themeColor="text1"/>
                <w:lang w:val="ro-RO"/>
              </w:rPr>
              <w:t xml:space="preserve"> se vor aplica </w:t>
            </w:r>
            <w:r w:rsidR="00C8436C" w:rsidRPr="004A249F">
              <w:rPr>
                <w:rFonts w:ascii="Trebuchet MS" w:hAnsi="Trebuchet MS"/>
                <w:bCs/>
                <w:color w:val="000000" w:themeColor="text1"/>
                <w:lang w:val="ro-RO"/>
              </w:rPr>
              <w:t>intervalele de</w:t>
            </w:r>
            <w:r w:rsidRPr="004A249F">
              <w:rPr>
                <w:rFonts w:ascii="Trebuchet MS" w:hAnsi="Trebuchet MS"/>
                <w:bCs/>
                <w:color w:val="000000" w:themeColor="text1"/>
                <w:lang w:val="ro-RO"/>
              </w:rPr>
              <w:t xml:space="preserve"> </w:t>
            </w:r>
            <w:r w:rsidR="00C8436C" w:rsidRPr="004A249F">
              <w:rPr>
                <w:rFonts w:ascii="Trebuchet MS" w:hAnsi="Trebuchet MS"/>
                <w:bCs/>
                <w:color w:val="000000" w:themeColor="text1"/>
                <w:lang w:val="ro-RO"/>
              </w:rPr>
              <w:t>degresivitate</w:t>
            </w:r>
            <w:r w:rsidR="00D32054" w:rsidRPr="004A249F">
              <w:rPr>
                <w:rFonts w:ascii="Trebuchet MS" w:hAnsi="Trebuchet MS"/>
                <w:bCs/>
                <w:color w:val="000000" w:themeColor="text1"/>
                <w:lang w:val="ro-RO"/>
              </w:rPr>
              <w:t>:</w:t>
            </w:r>
            <w:r w:rsidR="003C141A" w:rsidRPr="004A249F">
              <w:rPr>
                <w:rFonts w:ascii="Trebuchet MS" w:hAnsi="Trebuchet MS"/>
                <w:bCs/>
                <w:color w:val="000000" w:themeColor="text1"/>
                <w:lang w:val="ro-RO"/>
              </w:rPr>
              <w:t xml:space="preserve"> 50,01-100, 100,</w:t>
            </w:r>
            <w:r w:rsidR="00C8436C" w:rsidRPr="004A249F">
              <w:rPr>
                <w:rFonts w:ascii="Trebuchet MS" w:hAnsi="Trebuchet MS"/>
                <w:bCs/>
                <w:color w:val="000000" w:themeColor="text1"/>
                <w:lang w:val="ro-RO"/>
              </w:rPr>
              <w:t>01 – 300 ha și peste 300 ha</w:t>
            </w:r>
            <w:r w:rsidR="00C2202E" w:rsidRPr="004A249F">
              <w:rPr>
                <w:rFonts w:ascii="Trebuchet MS" w:hAnsi="Trebuchet MS"/>
                <w:bCs/>
                <w:color w:val="000000" w:themeColor="text1"/>
                <w:lang w:val="ro-RO"/>
              </w:rPr>
              <w:t>.</w:t>
            </w:r>
          </w:p>
          <w:p w14:paraId="3DAF8E6C" w14:textId="12131B5E" w:rsidR="000C5703" w:rsidRPr="004A249F" w:rsidRDefault="000C5703" w:rsidP="0083555D">
            <w:pPr>
              <w:keepNext/>
              <w:jc w:val="both"/>
              <w:rPr>
                <w:rFonts w:ascii="Trebuchet MS" w:hAnsi="Trebuchet MS"/>
                <w:bCs/>
                <w:color w:val="000000" w:themeColor="text1"/>
                <w:lang w:val="ro-RO"/>
              </w:rPr>
            </w:pPr>
          </w:p>
          <w:p w14:paraId="020D90FC" w14:textId="3CEE27CB" w:rsidR="00C2202E" w:rsidRPr="004A249F" w:rsidRDefault="00C2202E" w:rsidP="0058717F">
            <w:pPr>
              <w:keepNext/>
              <w:jc w:val="both"/>
              <w:rPr>
                <w:rFonts w:ascii="Trebuchet MS" w:hAnsi="Trebuchet MS"/>
                <w:bCs/>
                <w:color w:val="000000" w:themeColor="text1"/>
                <w:lang w:val="ro-RO"/>
              </w:rPr>
            </w:pPr>
            <w:r w:rsidRPr="004A249F">
              <w:rPr>
                <w:rFonts w:ascii="Trebuchet MS" w:hAnsi="Trebuchet MS"/>
                <w:bCs/>
                <w:color w:val="000000" w:themeColor="text1"/>
                <w:lang w:val="ro-RO"/>
              </w:rPr>
              <w:t xml:space="preserve">Pentru aceste intervale de mărime a suprafețelor, baza de calcul pentru aplicarea degresivității este reprezentată de valoarea de </w:t>
            </w:r>
            <w:r w:rsidR="00C75284" w:rsidRPr="004A249F">
              <w:rPr>
                <w:rFonts w:ascii="Trebuchet MS" w:hAnsi="Trebuchet MS"/>
                <w:bCs/>
                <w:color w:val="000000" w:themeColor="text1"/>
                <w:lang w:val="ro-RO"/>
              </w:rPr>
              <w:t>9</w:t>
            </w:r>
            <w:r w:rsidR="00D32054" w:rsidRPr="004A249F">
              <w:rPr>
                <w:rFonts w:ascii="Trebuchet MS" w:hAnsi="Trebuchet MS"/>
                <w:bCs/>
                <w:color w:val="000000" w:themeColor="text1"/>
                <w:lang w:val="ro-RO"/>
              </w:rPr>
              <w:t>1</w:t>
            </w:r>
            <w:r w:rsidRPr="004A249F">
              <w:rPr>
                <w:rFonts w:ascii="Trebuchet MS" w:hAnsi="Trebuchet MS"/>
                <w:bCs/>
                <w:color w:val="000000" w:themeColor="text1"/>
                <w:lang w:val="ro-RO"/>
              </w:rPr>
              <w:t xml:space="preserve"> euro/ha/an.</w:t>
            </w:r>
          </w:p>
          <w:p w14:paraId="2AFCDB6D" w14:textId="77777777" w:rsidR="00C2202E" w:rsidRPr="004A249F" w:rsidRDefault="00C2202E" w:rsidP="0058717F">
            <w:pPr>
              <w:keepNext/>
              <w:jc w:val="both"/>
              <w:rPr>
                <w:rFonts w:ascii="Trebuchet MS" w:hAnsi="Trebuchet MS"/>
                <w:bCs/>
                <w:color w:val="000000" w:themeColor="text1"/>
                <w:lang w:val="ro-RO"/>
              </w:rPr>
            </w:pPr>
          </w:p>
          <w:p w14:paraId="1F22D76A" w14:textId="77777777" w:rsidR="00C2202E" w:rsidRPr="004A249F" w:rsidRDefault="00C2202E" w:rsidP="00C2202E">
            <w:pPr>
              <w:keepNext/>
              <w:jc w:val="both"/>
              <w:rPr>
                <w:rFonts w:ascii="Trebuchet MS" w:hAnsi="Trebuchet MS"/>
                <w:b/>
                <w:bCs/>
                <w:color w:val="000000" w:themeColor="text1"/>
                <w:lang w:val="ro-RO"/>
              </w:rPr>
            </w:pPr>
            <w:r w:rsidRPr="004A249F">
              <w:rPr>
                <w:rFonts w:ascii="Trebuchet MS" w:hAnsi="Trebuchet MS"/>
                <w:b/>
                <w:bCs/>
                <w:color w:val="000000" w:themeColor="text1"/>
                <w:lang w:val="ro-RO"/>
              </w:rPr>
              <w:t>Degresivitatea sprijinului financiar la nivel de angajament</w:t>
            </w:r>
          </w:p>
          <w:p w14:paraId="017D58A9" w14:textId="77777777" w:rsidR="00416C89" w:rsidRPr="004A249F" w:rsidRDefault="00416C89" w:rsidP="00C2202E">
            <w:pPr>
              <w:keepNext/>
              <w:jc w:val="both"/>
              <w:rPr>
                <w:rFonts w:ascii="Trebuchet MS" w:hAnsi="Trebuchet MS"/>
                <w:bCs/>
                <w:color w:val="000000" w:themeColor="text1"/>
                <w:lang w:val="ro-RO"/>
              </w:rPr>
            </w:pPr>
          </w:p>
          <w:p w14:paraId="16AEADD7" w14:textId="35CC80FE" w:rsidR="00C2202E" w:rsidRPr="004A249F" w:rsidRDefault="00C2202E" w:rsidP="00C2202E">
            <w:pPr>
              <w:keepNext/>
              <w:jc w:val="both"/>
              <w:rPr>
                <w:rFonts w:ascii="Trebuchet MS" w:hAnsi="Trebuchet MS"/>
                <w:bCs/>
                <w:color w:val="000000" w:themeColor="text1"/>
                <w:lang w:val="ro-RO"/>
              </w:rPr>
            </w:pPr>
            <w:r w:rsidRPr="004A249F">
              <w:rPr>
                <w:rFonts w:ascii="Trebuchet MS" w:hAnsi="Trebuchet MS"/>
                <w:bCs/>
                <w:color w:val="000000" w:themeColor="text1"/>
                <w:lang w:val="ro-RO"/>
              </w:rPr>
              <w:t>În cazul fermelor cu suprafețe agricole mai mari de 50 ha (prag de la care începe aplicarea degresivității), valoarea plății scade pentru acele suprafețe agricole care depășesc această valoare:</w:t>
            </w:r>
          </w:p>
          <w:p w14:paraId="57691E61" w14:textId="659108DA" w:rsidR="000C4461" w:rsidRPr="004A249F" w:rsidRDefault="000C4461" w:rsidP="000C4461">
            <w:pPr>
              <w:numPr>
                <w:ilvl w:val="0"/>
                <w:numId w:val="46"/>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 xml:space="preserve">1-50 ha - </w:t>
            </w:r>
            <w:r w:rsidR="00D32054" w:rsidRPr="004A249F">
              <w:rPr>
                <w:rFonts w:ascii="Trebuchet MS" w:hAnsi="Trebuchet MS"/>
                <w:bCs/>
                <w:color w:val="000000" w:themeColor="text1"/>
                <w:lang w:val="ro-RO"/>
              </w:rPr>
              <w:t xml:space="preserve">100% din prima acordată pe hectar - </w:t>
            </w:r>
            <w:r w:rsidR="00B74578" w:rsidRPr="004A249F">
              <w:rPr>
                <w:rFonts w:ascii="Trebuchet MS" w:hAnsi="Trebuchet MS"/>
                <w:b/>
                <w:color w:val="000000" w:themeColor="text1"/>
                <w:lang w:val="ro-RO"/>
              </w:rPr>
              <w:t>40</w:t>
            </w:r>
            <w:r w:rsidRPr="004A249F">
              <w:rPr>
                <w:rFonts w:ascii="Trebuchet MS" w:hAnsi="Trebuchet MS"/>
                <w:b/>
                <w:color w:val="000000" w:themeColor="text1"/>
                <w:lang w:val="ro-RO"/>
              </w:rPr>
              <w:t xml:space="preserve"> euro/ha/an</w:t>
            </w:r>
            <w:r w:rsidRPr="004A249F">
              <w:rPr>
                <w:rFonts w:ascii="Trebuchet MS" w:hAnsi="Trebuchet MS"/>
                <w:bCs/>
                <w:color w:val="000000" w:themeColor="text1"/>
                <w:lang w:val="ro-RO"/>
              </w:rPr>
              <w:t>,</w:t>
            </w:r>
          </w:p>
          <w:p w14:paraId="76BF5E81" w14:textId="219BCDD6" w:rsidR="000C4461" w:rsidRPr="004A249F" w:rsidRDefault="000C4461" w:rsidP="000C4461">
            <w:pPr>
              <w:numPr>
                <w:ilvl w:val="0"/>
                <w:numId w:val="46"/>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 xml:space="preserve">50,01-100 ha </w:t>
            </w:r>
            <w:r w:rsidR="00D32054" w:rsidRPr="004A249F">
              <w:rPr>
                <w:rFonts w:ascii="Trebuchet MS" w:hAnsi="Trebuchet MS"/>
                <w:bCs/>
                <w:color w:val="000000" w:themeColor="text1"/>
                <w:lang w:val="ro-RO"/>
              </w:rPr>
              <w:t>–</w:t>
            </w:r>
            <w:r w:rsidRPr="004A249F">
              <w:rPr>
                <w:rFonts w:ascii="Trebuchet MS" w:hAnsi="Trebuchet MS"/>
                <w:bCs/>
                <w:color w:val="000000" w:themeColor="text1"/>
                <w:lang w:val="ro-RO"/>
              </w:rPr>
              <w:t xml:space="preserve"> </w:t>
            </w:r>
            <w:r w:rsidR="00D32054" w:rsidRPr="004A249F">
              <w:rPr>
                <w:rFonts w:ascii="Trebuchet MS" w:hAnsi="Trebuchet MS"/>
                <w:bCs/>
                <w:color w:val="000000" w:themeColor="text1"/>
                <w:lang w:val="ro-RO"/>
              </w:rPr>
              <w:t xml:space="preserve">75% din prima acordată pe hectar - </w:t>
            </w:r>
            <w:r w:rsidR="00B74578" w:rsidRPr="004A249F">
              <w:rPr>
                <w:rFonts w:ascii="Trebuchet MS" w:hAnsi="Trebuchet MS"/>
                <w:b/>
                <w:color w:val="000000" w:themeColor="text1"/>
                <w:lang w:val="ro-RO"/>
              </w:rPr>
              <w:t>30</w:t>
            </w:r>
            <w:r w:rsidR="00D32054" w:rsidRPr="004A249F">
              <w:rPr>
                <w:rFonts w:ascii="Trebuchet MS" w:hAnsi="Trebuchet MS"/>
                <w:b/>
                <w:color w:val="000000" w:themeColor="text1"/>
                <w:lang w:val="ro-RO"/>
              </w:rPr>
              <w:t xml:space="preserve"> </w:t>
            </w:r>
            <w:r w:rsidRPr="004A249F">
              <w:rPr>
                <w:rFonts w:ascii="Trebuchet MS" w:hAnsi="Trebuchet MS"/>
                <w:b/>
                <w:color w:val="000000" w:themeColor="text1"/>
                <w:lang w:val="ro-RO"/>
              </w:rPr>
              <w:t>euro/ha/an</w:t>
            </w:r>
            <w:r w:rsidRPr="004A249F">
              <w:rPr>
                <w:rFonts w:ascii="Trebuchet MS" w:hAnsi="Trebuchet MS"/>
                <w:bCs/>
                <w:color w:val="000000" w:themeColor="text1"/>
                <w:lang w:val="ro-RO"/>
              </w:rPr>
              <w:t>,</w:t>
            </w:r>
          </w:p>
          <w:p w14:paraId="269970F4" w14:textId="02BD8140" w:rsidR="000C4461" w:rsidRPr="004A249F" w:rsidRDefault="000C4461" w:rsidP="000C4461">
            <w:pPr>
              <w:numPr>
                <w:ilvl w:val="0"/>
                <w:numId w:val="46"/>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 xml:space="preserve">100,01-300 ha - </w:t>
            </w:r>
            <w:r w:rsidR="00D32054" w:rsidRPr="004A249F">
              <w:rPr>
                <w:rFonts w:ascii="Trebuchet MS" w:eastAsia="Calibri" w:hAnsi="Trebuchet MS" w:cs="Times New Roman"/>
                <w:noProof w:val="0"/>
                <w:color w:val="000000" w:themeColor="text1"/>
                <w:lang w:val="ro-RO"/>
              </w:rPr>
              <w:t xml:space="preserve">50% din prima acordată pe hectar - </w:t>
            </w:r>
            <w:r w:rsidR="00B74578" w:rsidRPr="004A249F">
              <w:rPr>
                <w:rFonts w:ascii="Trebuchet MS" w:hAnsi="Trebuchet MS"/>
                <w:b/>
                <w:color w:val="000000" w:themeColor="text1"/>
                <w:lang w:val="ro-RO"/>
              </w:rPr>
              <w:t>25</w:t>
            </w:r>
            <w:r w:rsidRPr="004A249F">
              <w:rPr>
                <w:rFonts w:ascii="Trebuchet MS" w:hAnsi="Trebuchet MS"/>
                <w:b/>
                <w:color w:val="000000" w:themeColor="text1"/>
                <w:lang w:val="ro-RO"/>
              </w:rPr>
              <w:t xml:space="preserve"> euro/ha/an</w:t>
            </w:r>
            <w:r w:rsidRPr="004A249F">
              <w:rPr>
                <w:rFonts w:ascii="Trebuchet MS" w:hAnsi="Trebuchet MS"/>
                <w:bCs/>
                <w:color w:val="000000" w:themeColor="text1"/>
                <w:lang w:val="ro-RO"/>
              </w:rPr>
              <w:t>,</w:t>
            </w:r>
          </w:p>
          <w:p w14:paraId="678EFE4E" w14:textId="22DAB73A" w:rsidR="000C4461" w:rsidRPr="004A249F" w:rsidRDefault="000C4461" w:rsidP="000C4461">
            <w:pPr>
              <w:numPr>
                <w:ilvl w:val="0"/>
                <w:numId w:val="46"/>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 xml:space="preserve">peste 300 ha - </w:t>
            </w:r>
            <w:r w:rsidR="00D32054" w:rsidRPr="004A249F">
              <w:rPr>
                <w:rFonts w:ascii="Trebuchet MS" w:hAnsi="Trebuchet MS"/>
                <w:bCs/>
                <w:color w:val="000000" w:themeColor="text1"/>
                <w:lang w:val="ro-RO"/>
              </w:rPr>
              <w:t xml:space="preserve">35% din prima acordată pe hectar  - </w:t>
            </w:r>
            <w:r w:rsidR="00B74578" w:rsidRPr="004A249F">
              <w:rPr>
                <w:rFonts w:ascii="Trebuchet MS" w:hAnsi="Trebuchet MS"/>
                <w:b/>
                <w:color w:val="000000" w:themeColor="text1"/>
                <w:lang w:val="ro-RO"/>
              </w:rPr>
              <w:t>25</w:t>
            </w:r>
            <w:r w:rsidRPr="004A249F">
              <w:rPr>
                <w:rFonts w:ascii="Trebuchet MS" w:hAnsi="Trebuchet MS"/>
                <w:b/>
                <w:color w:val="000000" w:themeColor="text1"/>
                <w:lang w:val="ro-RO"/>
              </w:rPr>
              <w:t xml:space="preserve"> euro/ha/an</w:t>
            </w:r>
            <w:r w:rsidRPr="004A249F">
              <w:rPr>
                <w:rFonts w:ascii="Trebuchet MS" w:hAnsi="Trebuchet MS"/>
                <w:bCs/>
                <w:color w:val="000000" w:themeColor="text1"/>
                <w:lang w:val="ro-RO"/>
              </w:rPr>
              <w:t>.</w:t>
            </w:r>
          </w:p>
          <w:p w14:paraId="5B821562" w14:textId="752294C6" w:rsidR="004841A5" w:rsidRPr="004A249F" w:rsidRDefault="004841A5" w:rsidP="0058717F">
            <w:pPr>
              <w:keepNext/>
              <w:spacing w:before="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b/>
                <w:bCs/>
                <w:color w:val="000000" w:themeColor="text1"/>
                <w:lang w:val="ro-RO" w:eastAsia="en-GB"/>
              </w:rPr>
              <w:t>Metoda de calcul</w:t>
            </w:r>
          </w:p>
          <w:p w14:paraId="03D536E8" w14:textId="4D9D0699" w:rsidR="00C2202E" w:rsidRPr="004A249F" w:rsidRDefault="00C2202E" w:rsidP="00C2202E">
            <w:pPr>
              <w:keepNext/>
              <w:spacing w:before="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În conformitate cu articolul 8</w:t>
            </w:r>
            <w:r w:rsidR="003C141A" w:rsidRPr="004A249F">
              <w:rPr>
                <w:rFonts w:ascii="Trebuchet MS" w:eastAsia="Times New Roman" w:hAnsi="Trebuchet MS" w:cs="Times New Roman"/>
                <w:color w:val="000000" w:themeColor="text1"/>
                <w:lang w:val="ro-RO" w:eastAsia="en-GB"/>
              </w:rPr>
              <w:t>2 din Regulamentul (UE) nr. 2115/</w:t>
            </w:r>
            <w:r w:rsidRPr="004A249F">
              <w:rPr>
                <w:rFonts w:ascii="Trebuchet MS" w:eastAsia="Times New Roman" w:hAnsi="Trebuchet MS" w:cs="Times New Roman"/>
                <w:color w:val="000000" w:themeColor="text1"/>
                <w:lang w:val="ro-RO" w:eastAsia="en-GB"/>
              </w:rPr>
              <w:t>2021 calculul plaților compensatorii se bazează pe pierderea de venituri și cheltuieli suplimentare legate de agricultura practicată în zona montană comparativ cu zonele care nu se confruntă cu astfel de constrângeri.</w:t>
            </w:r>
          </w:p>
          <w:p w14:paraId="25A81EAD" w14:textId="77777777" w:rsidR="00C2202E" w:rsidRPr="004A249F" w:rsidRDefault="00C2202E" w:rsidP="00C2202E">
            <w:pPr>
              <w:keepNext/>
              <w:spacing w:before="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Institutul Național de Cercetare-Dezvoltare pentru Pedologie, Agrochimie și Protecția Mediului – ICPA București confirmă caracterul adecvat și acuratețea calculelor din cadrul metodologiei de calcul a plăților compensatorii pentru zona montană, stabilite pe baza unei metode de calcul juste, echitabile și verificabile.</w:t>
            </w:r>
          </w:p>
          <w:p w14:paraId="00FD72A6" w14:textId="1BCD3883" w:rsidR="003904BC" w:rsidRPr="004A249F" w:rsidRDefault="00C2202E" w:rsidP="00C2202E">
            <w:pPr>
              <w:keepNext/>
              <w:spacing w:before="120"/>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Metodologia de calculare a plăților compensatorii acordate în cadrul acestei intervenții </w:t>
            </w:r>
            <w:r w:rsidR="00416C89" w:rsidRPr="004A249F">
              <w:rPr>
                <w:rFonts w:ascii="Trebuchet MS" w:eastAsia="Times New Roman" w:hAnsi="Trebuchet MS" w:cs="Times New Roman"/>
                <w:b/>
                <w:bCs/>
                <w:color w:val="000000" w:themeColor="text1"/>
                <w:lang w:val="ro-RO" w:eastAsia="en-GB"/>
              </w:rPr>
              <w:t>este prezentată astfel:</w:t>
            </w:r>
          </w:p>
          <w:p w14:paraId="762AD357" w14:textId="77777777" w:rsidR="00416C89" w:rsidRPr="004A249F" w:rsidRDefault="00416C89" w:rsidP="00416C89">
            <w:pPr>
              <w:keepNext/>
              <w:spacing w:before="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În conformitate cu articolul 31 alin. 1 din Reg. 1305/2013 calculul plaților compensatorii se bazează pe pierderea de venituri și cheltuieli suplimentare legate de agricultura practicată în cele trei categorii de zone care se confruntă cu constrângeri naturale comparativ cu zonele care nu se confruntă cu astfel de constrângeri.</w:t>
            </w:r>
          </w:p>
          <w:p w14:paraId="77C29879" w14:textId="6CC28806" w:rsidR="003D22D9" w:rsidRPr="004A249F" w:rsidRDefault="00416C89" w:rsidP="00416C89">
            <w:pPr>
              <w:keepNext/>
              <w:spacing w:before="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Metodologia aplicată de România pentru 20</w:t>
            </w:r>
            <w:r w:rsidR="003D22D9" w:rsidRPr="004A249F">
              <w:rPr>
                <w:rFonts w:ascii="Trebuchet MS" w:eastAsia="Times New Roman" w:hAnsi="Trebuchet MS" w:cs="Times New Roman"/>
                <w:color w:val="000000" w:themeColor="text1"/>
                <w:lang w:val="ro-RO" w:eastAsia="en-GB"/>
              </w:rPr>
              <w:t>23</w:t>
            </w:r>
            <w:r w:rsidRPr="004A249F">
              <w:rPr>
                <w:rFonts w:ascii="Trebuchet MS" w:eastAsia="Times New Roman" w:hAnsi="Trebuchet MS" w:cs="Times New Roman"/>
                <w:color w:val="000000" w:themeColor="text1"/>
                <w:lang w:val="ro-RO" w:eastAsia="en-GB"/>
              </w:rPr>
              <w:t xml:space="preserve"> s-a bazat pe o comparație între veniturile (</w:t>
            </w:r>
            <w:r w:rsidR="008D76FD" w:rsidRPr="004A249F">
              <w:rPr>
                <w:rFonts w:ascii="Trebuchet MS" w:eastAsia="Times New Roman" w:hAnsi="Trebuchet MS" w:cs="Times New Roman"/>
                <w:color w:val="000000" w:themeColor="text1"/>
                <w:lang w:val="ro-RO" w:eastAsia="en-GB"/>
              </w:rPr>
              <w:t xml:space="preserve">Coeficienti Standard Output </w:t>
            </w:r>
            <w:r w:rsidRPr="004A249F">
              <w:rPr>
                <w:rFonts w:ascii="Trebuchet MS" w:eastAsia="Times New Roman" w:hAnsi="Trebuchet MS" w:cs="Times New Roman"/>
                <w:color w:val="000000" w:themeColor="text1"/>
                <w:lang w:val="ro-RO" w:eastAsia="en-GB"/>
              </w:rPr>
              <w:t>- SO</w:t>
            </w:r>
            <w:r w:rsidR="008D76FD" w:rsidRPr="004A249F">
              <w:rPr>
                <w:rFonts w:ascii="Trebuchet MS" w:eastAsia="Times New Roman" w:hAnsi="Trebuchet MS" w:cs="Times New Roman"/>
                <w:color w:val="000000" w:themeColor="text1"/>
                <w:lang w:val="ro-RO" w:eastAsia="en-GB"/>
              </w:rPr>
              <w:t>C</w:t>
            </w:r>
            <w:r w:rsidRPr="004A249F">
              <w:rPr>
                <w:rFonts w:ascii="Trebuchet MS" w:eastAsia="Times New Roman" w:hAnsi="Trebuchet MS" w:cs="Times New Roman"/>
                <w:color w:val="000000" w:themeColor="text1"/>
                <w:lang w:val="ro-RO" w:eastAsia="en-GB"/>
              </w:rPr>
              <w:t>) pe ha între zonele afectate de constrângeri naturale și cele care nu se confruntă cu aceste constrângeri, care reflectă în termeni orientativi factorii de limitare (randamente mai mici, limitări privind utilizarea terenurilor, etc.) și, prin urmare, diferența care urmează să fie compensată.</w:t>
            </w:r>
          </w:p>
          <w:p w14:paraId="55204CEB" w14:textId="77777777" w:rsidR="000C4461" w:rsidRPr="004A249F" w:rsidRDefault="000C4461" w:rsidP="000C4461">
            <w:p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Practic, metoda utilizată a constat în următoarele etape:</w:t>
            </w:r>
          </w:p>
          <w:p w14:paraId="5333ABEF" w14:textId="07ED7EDF" w:rsidR="000C4461" w:rsidRPr="004A249F" w:rsidRDefault="000C4461" w:rsidP="003A1163">
            <w:pPr>
              <w:shd w:val="clear" w:color="auto" w:fill="FFFFFF"/>
              <w:spacing w:before="100" w:beforeAutospacing="1" w:after="100" w:afterAutospacing="1"/>
              <w:jc w:val="both"/>
              <w:rPr>
                <w:rFonts w:ascii="Trebuchet MS" w:hAnsi="Trebuchet MS"/>
                <w:bCs/>
                <w:color w:val="000000" w:themeColor="text1"/>
                <w:lang w:val="ro-RO"/>
              </w:rPr>
            </w:pPr>
            <w:r w:rsidRPr="004A249F">
              <w:rPr>
                <w:rFonts w:ascii="Trebuchet MS" w:hAnsi="Trebuchet MS"/>
                <w:bCs/>
                <w:color w:val="000000" w:themeColor="text1"/>
                <w:lang w:val="ro-RO"/>
              </w:rPr>
              <w:t>(1) Evaluarea unei valori de referință la nivel național pentru SO</w:t>
            </w:r>
            <w:r w:rsidR="008D76FD" w:rsidRPr="004A249F">
              <w:rPr>
                <w:rFonts w:ascii="Trebuchet MS" w:hAnsi="Trebuchet MS"/>
                <w:bCs/>
                <w:color w:val="000000" w:themeColor="text1"/>
                <w:lang w:val="ro-RO"/>
              </w:rPr>
              <w:t>C</w:t>
            </w:r>
            <w:r w:rsidRPr="004A249F">
              <w:rPr>
                <w:rFonts w:ascii="Trebuchet MS" w:hAnsi="Trebuchet MS"/>
                <w:bCs/>
                <w:color w:val="000000" w:themeColor="text1"/>
                <w:lang w:val="ro-RO"/>
              </w:rPr>
              <w:t xml:space="preserve"> asociat terenurilor arabile. Acest lucru s-a bazat pe statistici anuale privind suprafețele cultivate cu principalele 7 culturi</w:t>
            </w:r>
            <w:r w:rsidR="008D76FD" w:rsidRPr="004A249F">
              <w:rPr>
                <w:rFonts w:ascii="Trebuchet MS" w:hAnsi="Trebuchet MS"/>
                <w:bCs/>
                <w:color w:val="000000" w:themeColor="text1"/>
                <w:lang w:val="ro-RO"/>
              </w:rPr>
              <w:t xml:space="preserve"> (Grâu, </w:t>
            </w:r>
            <w:r w:rsidR="008D76FD" w:rsidRPr="004A249F">
              <w:rPr>
                <w:rFonts w:ascii="Trebuchet MS" w:hAnsi="Trebuchet MS"/>
                <w:bCs/>
                <w:color w:val="000000" w:themeColor="text1"/>
                <w:lang w:val="ro-RO"/>
              </w:rPr>
              <w:lastRenderedPageBreak/>
              <w:t>Porumb boabe, Cartofi de toamnă, Floarea soarelui, Rapiţă, Soia boabe, Furaje verzi anuale, folosind media pe 5 ani)</w:t>
            </w:r>
            <w:r w:rsidRPr="004A249F">
              <w:rPr>
                <w:rFonts w:ascii="Trebuchet MS" w:hAnsi="Trebuchet MS"/>
                <w:bCs/>
                <w:color w:val="000000" w:themeColor="text1"/>
                <w:lang w:val="ro-RO"/>
              </w:rPr>
              <w:t>, date pe baza cărora s-a calculat SO</w:t>
            </w:r>
            <w:r w:rsidR="008D76FD" w:rsidRPr="004A249F">
              <w:rPr>
                <w:rFonts w:ascii="Trebuchet MS" w:hAnsi="Trebuchet MS"/>
                <w:bCs/>
                <w:color w:val="000000" w:themeColor="text1"/>
                <w:lang w:val="ro-RO"/>
              </w:rPr>
              <w:t>C</w:t>
            </w:r>
            <w:r w:rsidRPr="004A249F">
              <w:rPr>
                <w:rFonts w:ascii="Trebuchet MS" w:hAnsi="Trebuchet MS"/>
                <w:bCs/>
                <w:color w:val="000000" w:themeColor="text1"/>
                <w:lang w:val="ro-RO"/>
              </w:rPr>
              <w:t xml:space="preserve"> mediu</w:t>
            </w:r>
            <w:r w:rsidR="008D76FD" w:rsidRPr="004A249F">
              <w:rPr>
                <w:rFonts w:ascii="Trebuchet MS" w:hAnsi="Trebuchet MS"/>
                <w:bCs/>
                <w:color w:val="000000" w:themeColor="text1"/>
                <w:lang w:val="ro-RO"/>
              </w:rPr>
              <w:t xml:space="preserve"> (date furnizate de Ministerul Agriculturii si Dezvoltarii Rurale - MADR 2017).</w:t>
            </w:r>
          </w:p>
          <w:p w14:paraId="0057E47E" w14:textId="3D28E8AF" w:rsidR="000C4461" w:rsidRPr="004A249F" w:rsidRDefault="000C4461" w:rsidP="003A1163">
            <w:pPr>
              <w:shd w:val="clear" w:color="auto" w:fill="FFFFFF"/>
              <w:spacing w:before="100" w:beforeAutospacing="1" w:after="100" w:afterAutospacing="1"/>
              <w:jc w:val="both"/>
              <w:rPr>
                <w:rFonts w:ascii="Trebuchet MS" w:hAnsi="Trebuchet MS"/>
                <w:bCs/>
                <w:color w:val="000000" w:themeColor="text1"/>
                <w:lang w:val="ro-RO"/>
              </w:rPr>
            </w:pPr>
            <w:r w:rsidRPr="004A249F">
              <w:rPr>
                <w:rFonts w:ascii="Trebuchet MS" w:hAnsi="Trebuchet MS"/>
                <w:bCs/>
                <w:color w:val="000000" w:themeColor="text1"/>
                <w:lang w:val="ro-RO"/>
              </w:rPr>
              <w:t>SO aferent ANC</w:t>
            </w:r>
            <w:r w:rsidR="008D76FD" w:rsidRPr="004A249F">
              <w:rPr>
                <w:rFonts w:ascii="Trebuchet MS" w:hAnsi="Trebuchet MS"/>
                <w:bCs/>
                <w:color w:val="000000" w:themeColor="text1"/>
                <w:lang w:val="ro-RO"/>
              </w:rPr>
              <w:t>-</w:t>
            </w:r>
            <w:r w:rsidRPr="004A249F">
              <w:rPr>
                <w:rFonts w:ascii="Trebuchet MS" w:hAnsi="Trebuchet MS"/>
                <w:bCs/>
                <w:color w:val="000000" w:themeColor="text1"/>
                <w:lang w:val="ro-RO"/>
              </w:rPr>
              <w:t>ZM și pentru zonele fără restricții a fost apoi calculată luând în considerare notele de bonitare (pe baza studiilor pedologice</w:t>
            </w:r>
            <w:r w:rsidR="008D76FD" w:rsidRPr="004A249F">
              <w:rPr>
                <w:rFonts w:ascii="Trebuchet MS" w:hAnsi="Trebuchet MS"/>
                <w:bCs/>
                <w:color w:val="000000" w:themeColor="text1"/>
                <w:lang w:val="ro-RO"/>
              </w:rPr>
              <w:t xml:space="preserve"> 1:50.000</w:t>
            </w:r>
            <w:r w:rsidRPr="004A249F">
              <w:rPr>
                <w:rFonts w:ascii="Trebuchet MS" w:hAnsi="Trebuchet MS"/>
                <w:bCs/>
                <w:color w:val="000000" w:themeColor="text1"/>
                <w:lang w:val="ro-RO"/>
              </w:rPr>
              <w:t>) la nivel LAU2.</w:t>
            </w:r>
          </w:p>
          <w:p w14:paraId="46E56222" w14:textId="77777777" w:rsidR="000C4461" w:rsidRPr="004A249F" w:rsidRDefault="000C4461" w:rsidP="003A1163">
            <w:pPr>
              <w:shd w:val="clear" w:color="auto" w:fill="FFFFFF"/>
              <w:spacing w:before="100" w:beforeAutospacing="1" w:after="100" w:afterAutospacing="1"/>
              <w:jc w:val="both"/>
              <w:rPr>
                <w:rFonts w:ascii="Trebuchet MS" w:hAnsi="Trebuchet MS"/>
                <w:bCs/>
                <w:color w:val="000000" w:themeColor="text1"/>
                <w:lang w:val="ro-RO"/>
              </w:rPr>
            </w:pPr>
            <w:r w:rsidRPr="004A249F">
              <w:rPr>
                <w:rFonts w:ascii="Trebuchet MS" w:hAnsi="Trebuchet MS"/>
                <w:bCs/>
                <w:color w:val="000000" w:themeColor="text1"/>
                <w:lang w:val="ro-RO"/>
              </w:rPr>
              <w:t>(2) Evaluarea unei valori de referință pentru SO asociat pajiștilor permanente. Valoarea de SO pentru pășunile permanente a fost apoi calculată, luându-se în calcul notele de bonitare la nivel LAU2.</w:t>
            </w:r>
          </w:p>
          <w:p w14:paraId="68F27A35" w14:textId="77777777" w:rsidR="000C4461" w:rsidRPr="004A249F" w:rsidRDefault="000C4461" w:rsidP="003A1163">
            <w:pPr>
              <w:pStyle w:val="BodyText"/>
              <w:rPr>
                <w:color w:val="000000" w:themeColor="text1"/>
              </w:rPr>
            </w:pPr>
            <w:r w:rsidRPr="004A249F">
              <w:rPr>
                <w:color w:val="000000" w:themeColor="text1"/>
              </w:rPr>
              <w:t>(3) Stabilirea utilizării terenurilor ca valoare procentuală (terenuri arabile/pășuni permanente).</w:t>
            </w:r>
          </w:p>
          <w:p w14:paraId="394732E6" w14:textId="02CD22C3" w:rsidR="000C4461" w:rsidRPr="004A249F" w:rsidRDefault="000C4461" w:rsidP="003A1163">
            <w:pPr>
              <w:shd w:val="clear" w:color="auto" w:fill="FFFFFF"/>
              <w:spacing w:before="100" w:beforeAutospacing="1" w:after="100" w:afterAutospacing="1"/>
              <w:jc w:val="both"/>
              <w:rPr>
                <w:rFonts w:ascii="Trebuchet MS" w:hAnsi="Trebuchet MS"/>
                <w:bCs/>
                <w:color w:val="000000" w:themeColor="text1"/>
                <w:lang w:val="ro-RO"/>
              </w:rPr>
            </w:pPr>
            <w:r w:rsidRPr="004A249F">
              <w:rPr>
                <w:rFonts w:ascii="Trebuchet MS" w:hAnsi="Trebuchet MS"/>
                <w:bCs/>
                <w:color w:val="000000" w:themeColor="text1"/>
                <w:lang w:val="ro-RO"/>
              </w:rPr>
              <w:t>(4) Stabilirea valorii pierderilor de venituri. Aceasta a luat în considerare diferența între SO aferent ANC</w:t>
            </w:r>
            <w:r w:rsidR="008D76FD" w:rsidRPr="004A249F">
              <w:rPr>
                <w:rFonts w:ascii="Trebuchet MS" w:hAnsi="Trebuchet MS"/>
                <w:bCs/>
                <w:color w:val="000000" w:themeColor="text1"/>
                <w:lang w:val="ro-RO"/>
              </w:rPr>
              <w:t>-</w:t>
            </w:r>
            <w:r w:rsidRPr="004A249F">
              <w:rPr>
                <w:rFonts w:ascii="Trebuchet MS" w:hAnsi="Trebuchet MS"/>
                <w:bCs/>
                <w:color w:val="000000" w:themeColor="text1"/>
                <w:lang w:val="ro-RO"/>
              </w:rPr>
              <w:t>ZM față de zona fără constrângeri.</w:t>
            </w:r>
          </w:p>
          <w:p w14:paraId="7B786DC1" w14:textId="77777777" w:rsidR="000C4461" w:rsidRPr="004A249F" w:rsidRDefault="000C4461" w:rsidP="003A1163">
            <w:pPr>
              <w:shd w:val="clear" w:color="auto" w:fill="FFFFFF"/>
              <w:spacing w:before="100" w:beforeAutospacing="1" w:after="100" w:afterAutospacing="1"/>
              <w:jc w:val="both"/>
              <w:rPr>
                <w:rFonts w:ascii="Trebuchet MS" w:hAnsi="Trebuchet MS"/>
                <w:bCs/>
                <w:color w:val="000000" w:themeColor="text1"/>
                <w:lang w:val="ro-RO"/>
              </w:rPr>
            </w:pPr>
            <w:r w:rsidRPr="004A249F">
              <w:rPr>
                <w:rFonts w:ascii="Trebuchet MS" w:hAnsi="Trebuchet MS"/>
                <w:bCs/>
                <w:color w:val="000000" w:themeColor="text1"/>
                <w:lang w:val="ro-RO"/>
              </w:rPr>
              <w:t>(5) Stabilirea costurilor suplimentare induse de manifestarea factorilor limitativi pentru terenurile arabile şi evaluarea costurilor suplimentare față de zona fără constrângeri (date ICPA - tehnologii de utilizare a terenurilor arabile). Pentru reprezentativitate, valorile obţinute au fost ponderate în funcţie de ponderea terenurilor arabile din suprafaţa totală de teren agricol.</w:t>
            </w:r>
          </w:p>
          <w:p w14:paraId="56177AE6" w14:textId="77777777" w:rsidR="000C4461" w:rsidRPr="004A249F" w:rsidRDefault="000C4461" w:rsidP="000C4461">
            <w:p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Următoarele surse principale de date au fost utilizate:</w:t>
            </w:r>
          </w:p>
          <w:p w14:paraId="5DD2B813" w14:textId="6E3EA6E5" w:rsidR="000C4461" w:rsidRPr="004A249F" w:rsidRDefault="008D76FD" w:rsidP="000C4461">
            <w:pPr>
              <w:numPr>
                <w:ilvl w:val="0"/>
                <w:numId w:val="47"/>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date INS 2021</w:t>
            </w:r>
            <w:r w:rsidR="000C4461" w:rsidRPr="004A249F">
              <w:rPr>
                <w:rFonts w:ascii="Trebuchet MS" w:hAnsi="Trebuchet MS"/>
                <w:bCs/>
                <w:color w:val="000000" w:themeColor="text1"/>
                <w:lang w:val="ro-RO"/>
              </w:rPr>
              <w:t>: suprafețele cultivate cu principalele culturi arabile,</w:t>
            </w:r>
          </w:p>
          <w:p w14:paraId="77EC87AB" w14:textId="107CD0A9" w:rsidR="000C4461" w:rsidRPr="004A249F" w:rsidRDefault="000C4461" w:rsidP="000C4461">
            <w:pPr>
              <w:numPr>
                <w:ilvl w:val="0"/>
                <w:numId w:val="47"/>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 xml:space="preserve">date APIA </w:t>
            </w:r>
            <w:r w:rsidR="008D76FD" w:rsidRPr="004A249F">
              <w:rPr>
                <w:rFonts w:ascii="Trebuchet MS" w:hAnsi="Trebuchet MS"/>
                <w:bCs/>
                <w:color w:val="000000" w:themeColor="text1"/>
                <w:lang w:val="ro-RO"/>
              </w:rPr>
              <w:t xml:space="preserve">2021 </w:t>
            </w:r>
            <w:r w:rsidRPr="004A249F">
              <w:rPr>
                <w:rFonts w:ascii="Trebuchet MS" w:hAnsi="Trebuchet MS"/>
                <w:bCs/>
                <w:color w:val="000000" w:themeColor="text1"/>
                <w:lang w:val="ro-RO"/>
              </w:rPr>
              <w:t>privind utilizarea efectivă a terenurilor în ANC</w:t>
            </w:r>
            <w:r w:rsidR="008D76FD" w:rsidRPr="004A249F">
              <w:rPr>
                <w:rFonts w:ascii="Trebuchet MS" w:hAnsi="Trebuchet MS"/>
                <w:bCs/>
                <w:color w:val="000000" w:themeColor="text1"/>
                <w:lang w:val="ro-RO"/>
              </w:rPr>
              <w:t>-</w:t>
            </w:r>
            <w:r w:rsidRPr="004A249F">
              <w:rPr>
                <w:rFonts w:ascii="Trebuchet MS" w:hAnsi="Trebuchet MS"/>
                <w:bCs/>
                <w:color w:val="000000" w:themeColor="text1"/>
                <w:lang w:val="ro-RO"/>
              </w:rPr>
              <w:t xml:space="preserve"> ZM, precum și pentru zonele fără constrângeri</w:t>
            </w:r>
            <w:r w:rsidR="008D76FD" w:rsidRPr="004A249F">
              <w:rPr>
                <w:rFonts w:ascii="Trebuchet MS" w:hAnsi="Trebuchet MS"/>
                <w:bCs/>
                <w:color w:val="000000" w:themeColor="text1"/>
                <w:lang w:val="ro-RO"/>
              </w:rPr>
              <w:t xml:space="preserve"> naturale semnificative sau specifice (NON ANC)</w:t>
            </w:r>
            <w:r w:rsidRPr="004A249F">
              <w:rPr>
                <w:rFonts w:ascii="Trebuchet MS" w:hAnsi="Trebuchet MS"/>
                <w:bCs/>
                <w:color w:val="000000" w:themeColor="text1"/>
                <w:lang w:val="ro-RO"/>
              </w:rPr>
              <w:t>,</w:t>
            </w:r>
          </w:p>
          <w:p w14:paraId="481D91FF" w14:textId="1F5DA449" w:rsidR="000C4461" w:rsidRPr="004A249F" w:rsidRDefault="000C4461" w:rsidP="000C4461">
            <w:pPr>
              <w:numPr>
                <w:ilvl w:val="0"/>
                <w:numId w:val="47"/>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 xml:space="preserve">coeficienți SO (date </w:t>
            </w:r>
            <w:r w:rsidR="008D76FD" w:rsidRPr="004A249F">
              <w:rPr>
                <w:rFonts w:ascii="Trebuchet MS" w:hAnsi="Trebuchet MS"/>
                <w:bCs/>
                <w:color w:val="000000" w:themeColor="text1"/>
                <w:lang w:val="ro-RO"/>
              </w:rPr>
              <w:t>MADR 2017</w:t>
            </w:r>
            <w:r w:rsidRPr="004A249F">
              <w:rPr>
                <w:rFonts w:ascii="Trebuchet MS" w:hAnsi="Trebuchet MS"/>
                <w:bCs/>
                <w:color w:val="000000" w:themeColor="text1"/>
                <w:lang w:val="ro-RO"/>
              </w:rPr>
              <w:t>),</w:t>
            </w:r>
          </w:p>
          <w:p w14:paraId="66744388" w14:textId="128714EC" w:rsidR="008D76FD" w:rsidRPr="004A249F" w:rsidRDefault="008D76FD" w:rsidP="000C4461">
            <w:pPr>
              <w:numPr>
                <w:ilvl w:val="0"/>
                <w:numId w:val="47"/>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valorile ratei de schimb si a combustibilului (perioada de referință noiembrie si iulie 2021)</w:t>
            </w:r>
            <w:r w:rsidR="00E36C86" w:rsidRPr="004A249F">
              <w:rPr>
                <w:rFonts w:ascii="Trebuchet MS" w:hAnsi="Trebuchet MS"/>
                <w:bCs/>
                <w:color w:val="000000" w:themeColor="text1"/>
                <w:lang w:val="ro-RO"/>
              </w:rPr>
              <w:t>,</w:t>
            </w:r>
          </w:p>
          <w:p w14:paraId="4596DAA8" w14:textId="77D08CCB" w:rsidR="00C2202E" w:rsidRPr="004A249F" w:rsidRDefault="000C4461" w:rsidP="008D76FD">
            <w:pPr>
              <w:numPr>
                <w:ilvl w:val="0"/>
                <w:numId w:val="47"/>
              </w:numPr>
              <w:shd w:val="clear" w:color="auto" w:fill="FFFFFF"/>
              <w:spacing w:before="100" w:beforeAutospacing="1" w:after="100" w:afterAutospacing="1"/>
              <w:rPr>
                <w:rFonts w:ascii="Trebuchet MS" w:hAnsi="Trebuchet MS"/>
                <w:bCs/>
                <w:color w:val="000000" w:themeColor="text1"/>
                <w:lang w:val="ro-RO"/>
              </w:rPr>
            </w:pPr>
            <w:r w:rsidRPr="004A249F">
              <w:rPr>
                <w:rFonts w:ascii="Trebuchet MS" w:hAnsi="Trebuchet MS"/>
                <w:bCs/>
                <w:color w:val="000000" w:themeColor="text1"/>
                <w:lang w:val="ro-RO"/>
              </w:rPr>
              <w:t>consumuri tehnologice în utilizarea terenurilor arabile (ICPA).</w:t>
            </w:r>
          </w:p>
        </w:tc>
      </w:tr>
    </w:tbl>
    <w:p w14:paraId="5E08A823" w14:textId="25F7797D" w:rsidR="001B426C" w:rsidRPr="004A249F" w:rsidRDefault="00584CE7" w:rsidP="0058717F">
      <w:pPr>
        <w:keepNext/>
        <w:spacing w:before="120" w:after="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lastRenderedPageBreak/>
        <w:t xml:space="preserve">8. </w:t>
      </w:r>
      <w:r w:rsidR="000660FC" w:rsidRPr="004A249F">
        <w:rPr>
          <w:rFonts w:ascii="Trebuchet MS" w:eastAsia="Times New Roman" w:hAnsi="Trebuchet MS" w:cs="Times New Roman"/>
          <w:b/>
          <w:bCs/>
          <w:color w:val="000000" w:themeColor="text1"/>
          <w:lang w:val="ro-RO" w:eastAsia="en-GB"/>
        </w:rPr>
        <w:t xml:space="preserve">Informații </w:t>
      </w:r>
      <w:r w:rsidRPr="004A249F">
        <w:rPr>
          <w:rFonts w:ascii="Trebuchet MS" w:eastAsia="Times New Roman" w:hAnsi="Trebuchet MS" w:cs="Times New Roman"/>
          <w:b/>
          <w:bCs/>
          <w:color w:val="000000" w:themeColor="text1"/>
          <w:lang w:val="ro-RO" w:eastAsia="en-GB"/>
        </w:rPr>
        <w:t>privind</w:t>
      </w:r>
      <w:r w:rsidR="000660FC" w:rsidRPr="004A249F">
        <w:rPr>
          <w:rFonts w:ascii="Trebuchet MS" w:eastAsia="Times New Roman" w:hAnsi="Trebuchet MS" w:cs="Times New Roman"/>
          <w:b/>
          <w:bCs/>
          <w:color w:val="000000" w:themeColor="text1"/>
          <w:lang w:val="ro-RO" w:eastAsia="en-GB"/>
        </w:rPr>
        <w:t xml:space="preserve"> ajutorul de stat</w:t>
      </w:r>
    </w:p>
    <w:p w14:paraId="40577711" w14:textId="1C121C33" w:rsidR="005209A2" w:rsidRPr="004A249F"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
          <w:bCs/>
          <w:color w:val="000000" w:themeColor="text1"/>
          <w:lang w:val="ro-RO" w:eastAsia="en-GB"/>
        </w:rPr>
      </w:pPr>
      <w:bookmarkStart w:id="365" w:name="_Hlk87379525"/>
      <w:r w:rsidRPr="004A249F">
        <w:rPr>
          <w:rFonts w:ascii="Trebuchet MS" w:eastAsia="Times New Roman" w:hAnsi="Trebuchet MS" w:cs="Times New Roman"/>
          <w:b/>
          <w:bCs/>
          <w:color w:val="000000" w:themeColor="text1"/>
          <w:lang w:val="ro-RO" w:eastAsia="en-GB"/>
        </w:rPr>
        <w:t>Intervenția nu intră în domeniul de aplicare al articolului 42 din TFUE și face obiectul evaluării ajutorului de stat:</w:t>
      </w:r>
    </w:p>
    <w:p w14:paraId="7DD08D84" w14:textId="6F5ADA76" w:rsidR="00C2202E" w:rsidRPr="004A249F" w:rsidRDefault="00C2202E"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 </w:t>
      </w:r>
      <w:r w:rsidRPr="004A249F">
        <w:rPr>
          <w:rFonts w:ascii="Trebuchet MS" w:eastAsia="Times New Roman" w:hAnsi="Trebuchet MS" w:cs="Times New Roman"/>
          <w:bCs/>
          <w:color w:val="000000" w:themeColor="text1"/>
          <w:lang w:val="ro-RO" w:eastAsia="en-GB"/>
        </w:rPr>
        <w:t>NU face obiectul unei evaluări a ajutoarelor de stat.</w:t>
      </w:r>
    </w:p>
    <w:p w14:paraId="7C6FC819" w14:textId="77777777" w:rsidR="00C2202E" w:rsidRPr="004A249F" w:rsidRDefault="00C2202E"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lang w:val="ro-RO"/>
        </w:rPr>
      </w:pPr>
    </w:p>
    <w:bookmarkEnd w:id="365"/>
    <w:p w14:paraId="1F85199A" w14:textId="64AD732F" w:rsidR="00E86583" w:rsidRPr="004A249F" w:rsidRDefault="00030FA0" w:rsidP="00420A83">
      <w:pPr>
        <w:keepNext/>
        <w:spacing w:after="0" w:line="240" w:lineRule="auto"/>
        <w:contextualSpacing/>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9. </w:t>
      </w:r>
      <w:r w:rsidR="00E86583" w:rsidRPr="004A249F">
        <w:rPr>
          <w:rFonts w:ascii="Trebuchet MS" w:eastAsia="Times New Roman" w:hAnsi="Trebuchet MS" w:cs="Times New Roman"/>
          <w:b/>
          <w:bCs/>
          <w:color w:val="000000" w:themeColor="text1"/>
          <w:lang w:val="ro-RO" w:eastAsia="en-GB"/>
        </w:rPr>
        <w:t>Informații suplimentare specifice tipului de intervenție</w:t>
      </w:r>
    </w:p>
    <w:tbl>
      <w:tblPr>
        <w:tblStyle w:val="TableGrid"/>
        <w:tblpPr w:leftFromText="180" w:rightFromText="180" w:vertAnchor="text" w:tblpY="1"/>
        <w:tblOverlap w:val="never"/>
        <w:tblW w:w="5000" w:type="pct"/>
        <w:tblLook w:val="04A0" w:firstRow="1" w:lastRow="0" w:firstColumn="1" w:lastColumn="0" w:noHBand="0" w:noVBand="1"/>
      </w:tblPr>
      <w:tblGrid>
        <w:gridCol w:w="9911"/>
      </w:tblGrid>
      <w:tr w:rsidR="003857BB" w:rsidRPr="004A249F" w14:paraId="73BFA25C" w14:textId="77777777" w:rsidTr="007A0F9C">
        <w:tc>
          <w:tcPr>
            <w:tcW w:w="5000" w:type="pct"/>
          </w:tcPr>
          <w:p w14:paraId="44A3D7A5" w14:textId="7BD75B61" w:rsidR="00F74CD9" w:rsidRPr="004A249F" w:rsidRDefault="000351E7" w:rsidP="0058717F">
            <w:pPr>
              <w:keepNext/>
              <w:spacing w:before="120" w:after="120"/>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T</w:t>
            </w:r>
            <w:r w:rsidR="00F74CD9" w:rsidRPr="004A249F">
              <w:rPr>
                <w:rFonts w:ascii="Trebuchet MS" w:eastAsia="Times New Roman" w:hAnsi="Trebuchet MS" w:cs="Times New Roman"/>
                <w:b/>
                <w:bCs/>
                <w:color w:val="000000" w:themeColor="text1"/>
                <w:lang w:val="ro-RO" w:eastAsia="en-GB"/>
              </w:rPr>
              <w:t>ipul de angajament în cadrul intervenției</w:t>
            </w:r>
          </w:p>
          <w:p w14:paraId="08D99FB2" w14:textId="6C5047C8" w:rsidR="00F74CD9" w:rsidRPr="004A249F" w:rsidRDefault="00F74CD9" w:rsidP="0058717F">
            <w:pPr>
              <w:keepNext/>
              <w:spacing w:before="120" w:after="120"/>
              <w:jc w:val="both"/>
              <w:rPr>
                <w:rFonts w:ascii="Trebuchet MS" w:eastAsia="Times New Roman" w:hAnsi="Trebuchet MS" w:cs="Times New Roman"/>
                <w:color w:val="000000" w:themeColor="text1"/>
                <w:lang w:val="ro-RO" w:eastAsia="en-GB"/>
              </w:rPr>
            </w:pPr>
            <w:r w:rsidRPr="004A249F">
              <w:rPr>
                <w:rFonts w:ascii="Arial" w:eastAsia="Times New Roman" w:hAnsi="Arial" w:cs="Arial"/>
                <w:color w:val="000000" w:themeColor="text1"/>
                <w:lang w:val="ro-RO" w:eastAsia="en-GB"/>
              </w:rPr>
              <w:t>○</w:t>
            </w:r>
            <w:r w:rsidRPr="004A249F">
              <w:rPr>
                <w:rFonts w:ascii="Trebuchet MS" w:eastAsia="Times New Roman" w:hAnsi="Trebuchet MS" w:cs="Times New Roman"/>
                <w:color w:val="000000" w:themeColor="text1"/>
                <w:lang w:val="ro-RO" w:eastAsia="en-GB"/>
              </w:rPr>
              <w:t xml:space="preserve"> Bazat pe rezultate (cu posibilitatea de a selecta și alege) </w:t>
            </w:r>
          </w:p>
          <w:p w14:paraId="1FD024A4" w14:textId="4096277E" w:rsidR="00F74CD9" w:rsidRPr="004A249F" w:rsidRDefault="000351E7" w:rsidP="0058717F">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Arial"/>
                <w:color w:val="000000" w:themeColor="text1"/>
                <w:lang w:val="ro-RO" w:eastAsia="en-GB"/>
              </w:rPr>
              <w:t>●</w:t>
            </w:r>
            <w:r w:rsidR="00F74CD9" w:rsidRPr="004A249F">
              <w:rPr>
                <w:rFonts w:ascii="Trebuchet MS" w:eastAsia="Times New Roman" w:hAnsi="Trebuchet MS" w:cs="Times New Roman"/>
                <w:color w:val="000000" w:themeColor="text1"/>
                <w:lang w:val="ro-RO" w:eastAsia="en-GB"/>
              </w:rPr>
              <w:t xml:space="preserve"> Bazat pe management (cu posibilitatea de a selecta și alege) </w:t>
            </w:r>
          </w:p>
          <w:p w14:paraId="42A17EF3" w14:textId="77777777" w:rsidR="00F74CD9" w:rsidRPr="004A249F" w:rsidRDefault="00F74CD9" w:rsidP="0058717F">
            <w:pPr>
              <w:keepNext/>
              <w:spacing w:before="120" w:after="120"/>
              <w:jc w:val="both"/>
              <w:rPr>
                <w:rFonts w:ascii="Trebuchet MS" w:eastAsia="Times New Roman" w:hAnsi="Trebuchet MS" w:cs="Times New Roman"/>
                <w:color w:val="000000" w:themeColor="text1"/>
                <w:lang w:val="ro-RO" w:eastAsia="en-GB"/>
              </w:rPr>
            </w:pPr>
            <w:r w:rsidRPr="004A249F">
              <w:rPr>
                <w:rFonts w:ascii="Arial" w:eastAsia="Times New Roman" w:hAnsi="Arial" w:cs="Arial"/>
                <w:color w:val="000000" w:themeColor="text1"/>
                <w:lang w:val="ro-RO" w:eastAsia="en-GB"/>
              </w:rPr>
              <w:t>○</w:t>
            </w:r>
            <w:r w:rsidRPr="004A249F">
              <w:rPr>
                <w:rFonts w:ascii="Trebuchet MS" w:eastAsia="Times New Roman" w:hAnsi="Trebuchet MS" w:cs="Times New Roman"/>
                <w:color w:val="000000" w:themeColor="text1"/>
                <w:lang w:val="ro-RO" w:eastAsia="en-GB"/>
              </w:rPr>
              <w:t xml:space="preserve"> </w:t>
            </w:r>
            <w:r w:rsidR="000351E7" w:rsidRPr="004A249F">
              <w:rPr>
                <w:rFonts w:ascii="Trebuchet MS" w:eastAsia="Times New Roman" w:hAnsi="Trebuchet MS" w:cs="Times New Roman"/>
                <w:color w:val="000000" w:themeColor="text1"/>
                <w:lang w:val="ro-RO" w:eastAsia="en-GB"/>
              </w:rPr>
              <w:t xml:space="preserve">Hibrid (bazat pe management și pe rezultate) </w:t>
            </w:r>
          </w:p>
          <w:p w14:paraId="570987C7" w14:textId="65BE73BD" w:rsidR="000351E7" w:rsidRPr="004A249F" w:rsidRDefault="000351E7" w:rsidP="0058717F">
            <w:pPr>
              <w:keepNext/>
              <w:spacing w:before="120" w:after="120"/>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bCs/>
                <w:color w:val="000000" w:themeColor="text1"/>
                <w:lang w:val="ro-RO" w:eastAsia="en-GB"/>
              </w:rPr>
              <w:t>Explicații privind obligațiile/posibilitățile beneficiarilor în raport cu angajamentele prevăzute în intervenție</w:t>
            </w:r>
          </w:p>
          <w:p w14:paraId="31F7FB39" w14:textId="77777777" w:rsidR="00C2202E" w:rsidRPr="004A249F" w:rsidRDefault="00C2202E"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Beneficiarii intervenției trebuie să respecte la nivelul întregii exploatații agricole condiționalitățile stabilite în temeiul  Regulamentul PS PAC și prevăzute în legislația națională.</w:t>
            </w:r>
          </w:p>
          <w:p w14:paraId="291C6C33" w14:textId="441BFFF1" w:rsidR="00C2202E" w:rsidRPr="004A249F" w:rsidRDefault="00C2202E" w:rsidP="0058717F">
            <w:pPr>
              <w:keepNext/>
              <w:spacing w:before="120" w:after="120"/>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color w:val="000000" w:themeColor="text1"/>
                <w:lang w:val="ro-RO" w:eastAsia="en-GB"/>
              </w:rPr>
              <w:t>Definirea nivelului prag de suprafață per exploatație pe baza căruia statul membru calculează gradul de degresivitate a plăților</w:t>
            </w:r>
          </w:p>
          <w:p w14:paraId="064FCBB1" w14:textId="78020E39" w:rsidR="004C108A" w:rsidRPr="004A249F" w:rsidRDefault="004C108A" w:rsidP="00C2202E">
            <w:pPr>
              <w:keepNext/>
              <w:spacing w:before="120" w:after="120"/>
              <w:jc w:val="both"/>
              <w:rPr>
                <w:rFonts w:ascii="Trebuchet MS" w:eastAsia="Times New Roman" w:hAnsi="Trebuchet MS" w:cs="Times New Roman"/>
                <w:b/>
                <w:color w:val="000000" w:themeColor="text1"/>
                <w:lang w:val="ro-RO" w:eastAsia="en-GB"/>
              </w:rPr>
            </w:pPr>
            <w:r w:rsidRPr="004A249F">
              <w:rPr>
                <w:rFonts w:ascii="Trebuchet MS" w:eastAsia="Times New Roman" w:hAnsi="Trebuchet MS" w:cs="Times New Roman"/>
                <w:b/>
                <w:color w:val="000000" w:themeColor="text1"/>
                <w:lang w:val="ro-RO" w:eastAsia="en-GB"/>
              </w:rPr>
              <w:t>Date noi:</w:t>
            </w:r>
          </w:p>
          <w:p w14:paraId="19D9A4B9" w14:textId="1A7E9CBD" w:rsidR="00C2202E" w:rsidRPr="004A249F" w:rsidRDefault="00C2202E"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lastRenderedPageBreak/>
              <w:t>Din analiza SWOT 2021-2027, se poate observa că, un număr foarte mare de exploatații sunt aferente grupei de până la 2 ha (2.480.770), respectiv 72% din totalul exploatațiilor înregistrate. În mare măsură, terenul agricol utilizat este în proprietate și exploatat în vederea obținerii de bunuri pentru consumul propriu, fără a fi desfășurată activitate economică orientată către piață. Aceste exploatații utilizează  în total 1,53 mil ha (12,24% din SAU totală).</w:t>
            </w:r>
          </w:p>
          <w:p w14:paraId="4D910028" w14:textId="77777777" w:rsidR="00C2202E" w:rsidRPr="004A249F" w:rsidRDefault="00C2202E"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Aceeași situație o regăsim analizând toate categoriile de până la 5 ha. Din numărul total de explotații (3.422.030) exploatațiile mai mici de 5 ha, în număr de 3,14 mil, reprezintă 91,8% din totalul exploataţiilor din România şi utilizează 28,7% din SAU. Dintre acestea, în categoria 2-5 ha se regăsesc 660 mii de exploataţii.</w:t>
            </w:r>
          </w:p>
          <w:p w14:paraId="4EBFEC27" w14:textId="53384E8D" w:rsidR="00C2202E" w:rsidRPr="004A249F" w:rsidRDefault="00C2202E"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Odată cu creșterea dimensiunii peste 5 ha, numărul fermelor este în scădere astfel că, ponderea acestora din total pentru categoria 5-50 ha este de 7,7% (262.930), respectiv  0,17% pentru 50-100 ha (6.010) și doar 0</w:t>
            </w:r>
            <w:r w:rsidR="009E1818" w:rsidRPr="004A249F">
              <w:rPr>
                <w:rFonts w:ascii="Trebuchet MS" w:eastAsia="Times New Roman" w:hAnsi="Trebuchet MS" w:cs="Times New Roman"/>
                <w:color w:val="000000" w:themeColor="text1"/>
                <w:lang w:val="ro-RO" w:eastAsia="en-GB"/>
              </w:rPr>
              <w:t>,</w:t>
            </w:r>
            <w:r w:rsidRPr="004A249F">
              <w:rPr>
                <w:rFonts w:ascii="Trebuchet MS" w:eastAsia="Times New Roman" w:hAnsi="Trebuchet MS" w:cs="Times New Roman"/>
                <w:color w:val="000000" w:themeColor="text1"/>
                <w:lang w:val="ro-RO" w:eastAsia="en-GB"/>
              </w:rPr>
              <w:t>36% revine fermelor cu dimensiunea peste 100 ha (12.310).</w:t>
            </w:r>
          </w:p>
          <w:p w14:paraId="7E928D48" w14:textId="5B4B45E8" w:rsidR="00C2202E" w:rsidRPr="004A249F" w:rsidRDefault="00C2202E"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Suprafața exploatată pe grupe de mărime este: 20,2% din SAU pentru categoria 5-50 ha, 3</w:t>
            </w:r>
            <w:r w:rsidR="009E1818" w:rsidRPr="004A249F">
              <w:rPr>
                <w:rFonts w:ascii="Trebuchet MS" w:eastAsia="Times New Roman" w:hAnsi="Trebuchet MS" w:cs="Times New Roman"/>
                <w:color w:val="000000" w:themeColor="text1"/>
                <w:lang w:val="ro-RO" w:eastAsia="en-GB"/>
              </w:rPr>
              <w:t>,</w:t>
            </w:r>
            <w:r w:rsidRPr="004A249F">
              <w:rPr>
                <w:rFonts w:ascii="Trebuchet MS" w:eastAsia="Times New Roman" w:hAnsi="Trebuchet MS" w:cs="Times New Roman"/>
                <w:color w:val="000000" w:themeColor="text1"/>
                <w:lang w:val="ro-RO" w:eastAsia="en-GB"/>
              </w:rPr>
              <w:t>3% din SAU pentru exploatațiile de 50-100 ha și 48% din SAU pentru cele mai mari de 100 ha. (date Eurostat)</w:t>
            </w:r>
            <w:r w:rsidR="00EF68C5" w:rsidRPr="004A249F">
              <w:rPr>
                <w:rFonts w:ascii="Trebuchet MS" w:eastAsia="Times New Roman" w:hAnsi="Trebuchet MS" w:cs="Times New Roman"/>
                <w:color w:val="000000" w:themeColor="text1"/>
                <w:lang w:val="ro-RO" w:eastAsia="en-GB"/>
              </w:rPr>
              <w:t>.</w:t>
            </w:r>
          </w:p>
          <w:p w14:paraId="7772ECC4" w14:textId="77777777" w:rsidR="009E1818" w:rsidRPr="004A249F" w:rsidRDefault="009E1818"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Pentru această activitate, au fost utilizate date furnizate de APIA cu perioada de referință 2017-2021 care au reprezentat aplicațiile fermierilor pe submăsura 13.1 (PNDR 2014-2020) privind numărul de fermieri care au depus cereri și suprafata determinată la plată. </w:t>
            </w:r>
          </w:p>
          <w:p w14:paraId="71C5C0BA" w14:textId="0095F27C" w:rsidR="009E1818" w:rsidRPr="004A249F" w:rsidRDefault="009E1818"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Sunt prezentate evoluția în cei 4 ani a suprafețelor pentru care au fost </w:t>
            </w:r>
            <w:r w:rsidR="00EF60A9" w:rsidRPr="004A249F">
              <w:rPr>
                <w:rFonts w:ascii="Trebuchet MS" w:eastAsia="Times New Roman" w:hAnsi="Trebuchet MS" w:cs="Times New Roman"/>
                <w:color w:val="000000" w:themeColor="text1"/>
                <w:lang w:val="ro-RO" w:eastAsia="en-GB"/>
              </w:rPr>
              <w:t>depuse</w:t>
            </w:r>
            <w:r w:rsidRPr="004A249F">
              <w:rPr>
                <w:rFonts w:ascii="Trebuchet MS" w:eastAsia="Times New Roman" w:hAnsi="Trebuchet MS" w:cs="Times New Roman"/>
                <w:color w:val="000000" w:themeColor="text1"/>
                <w:lang w:val="ro-RO" w:eastAsia="en-GB"/>
              </w:rPr>
              <w:t xml:space="preserve"> cereri de </w:t>
            </w:r>
            <w:r w:rsidR="00EF60A9" w:rsidRPr="004A249F">
              <w:rPr>
                <w:rFonts w:ascii="Trebuchet MS" w:eastAsia="Times New Roman" w:hAnsi="Trebuchet MS" w:cs="Times New Roman"/>
                <w:color w:val="000000" w:themeColor="text1"/>
                <w:lang w:val="ro-RO" w:eastAsia="en-GB"/>
              </w:rPr>
              <w:t>plată</w:t>
            </w:r>
            <w:r w:rsidRPr="004A249F">
              <w:rPr>
                <w:rFonts w:ascii="Trebuchet MS" w:eastAsia="Times New Roman" w:hAnsi="Trebuchet MS" w:cs="Times New Roman"/>
                <w:color w:val="000000" w:themeColor="text1"/>
                <w:lang w:val="ro-RO" w:eastAsia="en-GB"/>
              </w:rPr>
              <w:t xml:space="preserve"> pe categorii de dimensiune fermă care arată o evoluție destul de staționară a suprafețelor.</w:t>
            </w:r>
          </w:p>
          <w:p w14:paraId="352C9119" w14:textId="77777777" w:rsidR="009E1818" w:rsidRPr="004A249F" w:rsidRDefault="009E1818" w:rsidP="009E1818">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Luând în considerare aceste aspecte, se consideră util ca pragul de la care va începe degresivitatea plăților compensatorii să fie cel de 50 ha/fermă.</w:t>
            </w:r>
          </w:p>
          <w:p w14:paraId="1A192399" w14:textId="09C72CD3" w:rsidR="009E1818" w:rsidRPr="004A249F" w:rsidRDefault="009E1818" w:rsidP="009E1818">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Fermele mari nu suferă același nivel al pierderilor de venit sau al costurilor suplimentare în comparație cu fermele mici (majoritare în România), datorită practicării unei agriculturi intensive, pentru a evita o supracompensare a plăților compensatorii acordate acestei categorii, pragul superior (la nivel de fermă) pentru aplicarea degresivității s-a stabilit la peste 300 ha.</w:t>
            </w:r>
          </w:p>
          <w:p w14:paraId="6B79DD9C" w14:textId="2BAECB5F" w:rsidR="009E1818" w:rsidRPr="004A249F" w:rsidRDefault="009E1818"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În acest sens, s-a luat în calcul pentru stabilirea acestui prag o dimensiune medie de 300 ha, ce a fost calculată pentru categoria </w:t>
            </w:r>
            <w:r w:rsidR="00481AE0" w:rsidRPr="004A249F">
              <w:rPr>
                <w:rFonts w:ascii="Trebuchet MS" w:eastAsia="Times New Roman" w:hAnsi="Trebuchet MS" w:cs="Times New Roman"/>
                <w:color w:val="000000" w:themeColor="text1"/>
                <w:lang w:val="ro-RO" w:eastAsia="en-GB"/>
              </w:rPr>
              <w:t>exploatatii</w:t>
            </w:r>
            <w:r w:rsidRPr="004A249F">
              <w:rPr>
                <w:rFonts w:ascii="Trebuchet MS" w:eastAsia="Times New Roman" w:hAnsi="Trebuchet MS" w:cs="Times New Roman"/>
                <w:color w:val="000000" w:themeColor="text1"/>
                <w:lang w:val="ro-RO" w:eastAsia="en-GB"/>
              </w:rPr>
              <w:t xml:space="preserve"> mari (ferme care, conform clasificării în RO, prezintă un </w:t>
            </w:r>
            <w:r w:rsidR="00481AE0" w:rsidRPr="004A249F">
              <w:rPr>
                <w:rFonts w:ascii="Trebuchet MS" w:eastAsia="Times New Roman" w:hAnsi="Trebuchet MS" w:cs="Times New Roman"/>
                <w:color w:val="000000" w:themeColor="text1"/>
                <w:lang w:val="ro-RO" w:eastAsia="en-GB"/>
              </w:rPr>
              <w:t xml:space="preserve">Euro </w:t>
            </w:r>
            <w:r w:rsidRPr="004A249F">
              <w:rPr>
                <w:rFonts w:ascii="Trebuchet MS" w:eastAsia="Times New Roman" w:hAnsi="Trebuchet MS" w:cs="Times New Roman"/>
                <w:color w:val="000000" w:themeColor="text1"/>
                <w:lang w:val="ro-RO" w:eastAsia="en-GB"/>
              </w:rPr>
              <w:t xml:space="preserve">Standard Output de 250.000 </w:t>
            </w:r>
            <w:r w:rsidR="00481AE0" w:rsidRPr="004A249F">
              <w:rPr>
                <w:rFonts w:ascii="Trebuchet MS" w:eastAsia="Times New Roman" w:hAnsi="Trebuchet MS" w:cs="Times New Roman"/>
                <w:color w:val="000000" w:themeColor="text1"/>
                <w:lang w:val="ro-RO" w:eastAsia="en-GB"/>
              </w:rPr>
              <w:t>euro</w:t>
            </w:r>
            <w:r w:rsidRPr="004A249F">
              <w:rPr>
                <w:rFonts w:ascii="Trebuchet MS" w:eastAsia="Times New Roman" w:hAnsi="Trebuchet MS" w:cs="Times New Roman"/>
                <w:color w:val="000000" w:themeColor="text1"/>
                <w:lang w:val="ro-RO" w:eastAsia="en-GB"/>
              </w:rPr>
              <w:t>).</w:t>
            </w:r>
          </w:p>
          <w:p w14:paraId="18328E18" w14:textId="0293218D" w:rsidR="009E1818" w:rsidRPr="004A249F" w:rsidRDefault="00481AE0"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w:t>
            </w:r>
          </w:p>
          <w:p w14:paraId="037D3782" w14:textId="61134E87" w:rsidR="000F71E2" w:rsidRPr="004A249F" w:rsidRDefault="000F71E2" w:rsidP="000F71E2">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Posibilitatea de verificare și control a </w:t>
            </w:r>
            <w:r w:rsidR="00481AE0" w:rsidRPr="004A249F">
              <w:rPr>
                <w:rFonts w:ascii="Trebuchet MS" w:eastAsia="Times New Roman" w:hAnsi="Trebuchet MS" w:cs="Times New Roman"/>
                <w:color w:val="000000" w:themeColor="text1"/>
                <w:lang w:val="ro-RO" w:eastAsia="en-GB"/>
              </w:rPr>
              <w:t>interventiei</w:t>
            </w:r>
            <w:r w:rsidRPr="004A249F">
              <w:rPr>
                <w:rFonts w:ascii="Trebuchet MS" w:eastAsia="Times New Roman" w:hAnsi="Trebuchet MS" w:cs="Times New Roman"/>
                <w:color w:val="000000" w:themeColor="text1"/>
                <w:lang w:val="ro-RO" w:eastAsia="en-GB"/>
              </w:rPr>
              <w:t xml:space="preserve"> se bazează pe rezultatele evaluării ex-ante realizate de către AM și Agențiile de Plăți, evaluare care ia în considerare inclusiv rezultatele controalelor efectuate în perioada de programare 2014-2020, conform prevederilor art. 62 ale Regulamentului (UE) 1305/2013.</w:t>
            </w:r>
          </w:p>
          <w:p w14:paraId="75C73623" w14:textId="77777777" w:rsidR="000F71E2" w:rsidRPr="004A249F" w:rsidRDefault="000F71E2" w:rsidP="000F71E2">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În perioada de programare 2023-2027, se estimează că pot exista o serie de riscuri specifice dintre care enumerăm:</w:t>
            </w:r>
          </w:p>
          <w:p w14:paraId="7674DA97" w14:textId="77777777" w:rsidR="000F71E2" w:rsidRPr="004A249F" w:rsidRDefault="000F71E2" w:rsidP="00AA53F9">
            <w:pPr>
              <w:keepNext/>
              <w:spacing w:before="120" w:after="120"/>
              <w:ind w:left="4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w:t>
            </w:r>
            <w:r w:rsidRPr="004A249F">
              <w:rPr>
                <w:rFonts w:ascii="Trebuchet MS" w:eastAsia="Times New Roman" w:hAnsi="Trebuchet MS" w:cs="Times New Roman"/>
                <w:color w:val="000000" w:themeColor="text1"/>
                <w:lang w:val="ro-RO" w:eastAsia="en-GB"/>
              </w:rPr>
              <w:tab/>
              <w:t>nerespectarea perioadei de depunere a cererilor de plată (depunerea cu întârziere),</w:t>
            </w:r>
          </w:p>
          <w:p w14:paraId="7BF2D90C" w14:textId="77777777" w:rsidR="000F71E2" w:rsidRPr="004A249F" w:rsidRDefault="000F71E2" w:rsidP="00AA53F9">
            <w:pPr>
              <w:keepNext/>
              <w:spacing w:before="120" w:after="120"/>
              <w:ind w:left="4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w:t>
            </w:r>
            <w:r w:rsidRPr="004A249F">
              <w:rPr>
                <w:rFonts w:ascii="Trebuchet MS" w:eastAsia="Times New Roman" w:hAnsi="Trebuchet MS" w:cs="Times New Roman"/>
                <w:color w:val="000000" w:themeColor="text1"/>
                <w:lang w:val="ro-RO" w:eastAsia="en-GB"/>
              </w:rPr>
              <w:tab/>
              <w:t>nedeclararea tuturor suprafețelor,</w:t>
            </w:r>
          </w:p>
          <w:p w14:paraId="2E7DADDA" w14:textId="77777777" w:rsidR="000F71E2" w:rsidRPr="004A249F" w:rsidRDefault="000F71E2" w:rsidP="00AA53F9">
            <w:pPr>
              <w:keepNext/>
              <w:spacing w:before="120" w:after="120"/>
              <w:ind w:left="4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w:t>
            </w:r>
            <w:r w:rsidRPr="004A249F">
              <w:rPr>
                <w:rFonts w:ascii="Trebuchet MS" w:eastAsia="Times New Roman" w:hAnsi="Trebuchet MS" w:cs="Times New Roman"/>
                <w:color w:val="000000" w:themeColor="text1"/>
                <w:lang w:val="ro-RO" w:eastAsia="en-GB"/>
              </w:rPr>
              <w:tab/>
              <w:t>identificarea corectă a parcelelor agricole,</w:t>
            </w:r>
          </w:p>
          <w:p w14:paraId="26834DDA" w14:textId="77777777" w:rsidR="000F71E2" w:rsidRPr="004A249F" w:rsidRDefault="000F71E2" w:rsidP="00AA53F9">
            <w:pPr>
              <w:keepNext/>
              <w:spacing w:before="120" w:after="120"/>
              <w:ind w:left="4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w:t>
            </w:r>
            <w:r w:rsidRPr="004A249F">
              <w:rPr>
                <w:rFonts w:ascii="Trebuchet MS" w:eastAsia="Times New Roman" w:hAnsi="Trebuchet MS" w:cs="Times New Roman"/>
                <w:color w:val="000000" w:themeColor="text1"/>
                <w:lang w:val="ro-RO" w:eastAsia="en-GB"/>
              </w:rPr>
              <w:tab/>
              <w:t>nerespectarea criteriilor de eligibilitate referitoare la suprafața aflată sub angajament,</w:t>
            </w:r>
          </w:p>
          <w:p w14:paraId="164E6CE1" w14:textId="5E80F8EF" w:rsidR="000F71E2" w:rsidRPr="004A249F" w:rsidRDefault="000F71E2" w:rsidP="00AA53F9">
            <w:pPr>
              <w:keepNext/>
              <w:spacing w:before="120" w:after="120"/>
              <w:ind w:left="4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w:t>
            </w:r>
            <w:r w:rsidRPr="004A249F">
              <w:rPr>
                <w:rFonts w:ascii="Trebuchet MS" w:eastAsia="Times New Roman" w:hAnsi="Trebuchet MS" w:cs="Times New Roman"/>
                <w:color w:val="000000" w:themeColor="text1"/>
                <w:lang w:val="ro-RO" w:eastAsia="en-GB"/>
              </w:rPr>
              <w:tab/>
              <w:t>nerespectarea condiţionalit</w:t>
            </w:r>
            <w:r w:rsidR="000C4461" w:rsidRPr="004A249F">
              <w:rPr>
                <w:rFonts w:ascii="Trebuchet MS" w:eastAsia="Times New Roman" w:hAnsi="Trebuchet MS" w:cs="Times New Roman"/>
                <w:color w:val="000000" w:themeColor="text1"/>
                <w:lang w:val="ro-RO" w:eastAsia="en-GB"/>
              </w:rPr>
              <w:t>ății</w:t>
            </w:r>
            <w:r w:rsidRPr="004A249F">
              <w:rPr>
                <w:rFonts w:ascii="Trebuchet MS" w:eastAsia="Times New Roman" w:hAnsi="Trebuchet MS" w:cs="Times New Roman"/>
                <w:color w:val="000000" w:themeColor="text1"/>
                <w:lang w:val="ro-RO" w:eastAsia="en-GB"/>
              </w:rPr>
              <w:t xml:space="preserve"> la nivelul fermei.</w:t>
            </w:r>
          </w:p>
          <w:p w14:paraId="073A0AD6" w14:textId="069C5FCF" w:rsidR="00EF68C5" w:rsidRPr="004A249F" w:rsidRDefault="00EF68C5"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 xml:space="preserve">Plăţile acordate în cadrul acestei </w:t>
            </w:r>
            <w:r w:rsidR="006A405A" w:rsidRPr="004A249F">
              <w:rPr>
                <w:rFonts w:ascii="Trebuchet MS" w:eastAsia="Times New Roman" w:hAnsi="Trebuchet MS" w:cs="Times New Roman"/>
                <w:color w:val="000000" w:themeColor="text1"/>
                <w:lang w:val="ro-RO" w:eastAsia="en-GB"/>
              </w:rPr>
              <w:t>intervenții</w:t>
            </w:r>
            <w:r w:rsidRPr="004A249F">
              <w:rPr>
                <w:rFonts w:ascii="Trebuchet MS" w:eastAsia="Times New Roman" w:hAnsi="Trebuchet MS" w:cs="Times New Roman"/>
                <w:color w:val="000000" w:themeColor="text1"/>
                <w:lang w:val="ro-RO" w:eastAsia="en-GB"/>
              </w:rPr>
              <w:t xml:space="preserve"> se pot cumula, pe aceeaşi suprafaţă de teren agricol, cu plăţile directe acordate fermierilor (Pilonul I) şi cu plăţile compensatorii acordate pe suprafaţa agricolă (Pilonul II).</w:t>
            </w:r>
          </w:p>
          <w:p w14:paraId="3B06C103" w14:textId="77777777" w:rsidR="00621251" w:rsidRPr="004A249F" w:rsidRDefault="00621251" w:rsidP="0058717F">
            <w:pPr>
              <w:keepNext/>
              <w:spacing w:before="120" w:after="120"/>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Durata angajamentului</w:t>
            </w:r>
          </w:p>
          <w:p w14:paraId="4C096C40" w14:textId="77777777" w:rsidR="00C2202E" w:rsidRPr="004A249F" w:rsidRDefault="00C2202E"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t>Durata angajamentului voluntar este anual pentru continuarea activităților agricole în zonele desemnate în conformitate cu:</w:t>
            </w:r>
          </w:p>
          <w:p w14:paraId="672E3BF9" w14:textId="28B211BA" w:rsidR="00621251" w:rsidRPr="004A249F" w:rsidRDefault="00C2202E" w:rsidP="00C2202E">
            <w:pPr>
              <w:keepNext/>
              <w:spacing w:before="120" w:after="120"/>
              <w:jc w:val="both"/>
              <w:rPr>
                <w:rFonts w:ascii="Trebuchet MS" w:eastAsia="Times New Roman" w:hAnsi="Trebuchet MS" w:cs="Times New Roman"/>
                <w:color w:val="000000" w:themeColor="text1"/>
                <w:lang w:val="ro-RO" w:eastAsia="en-GB"/>
              </w:rPr>
            </w:pPr>
            <w:r w:rsidRPr="004A249F">
              <w:rPr>
                <w:rFonts w:ascii="Trebuchet MS" w:eastAsia="Times New Roman" w:hAnsi="Trebuchet MS" w:cs="Times New Roman"/>
                <w:color w:val="000000" w:themeColor="text1"/>
                <w:lang w:val="ro-RO" w:eastAsia="en-GB"/>
              </w:rPr>
              <w:lastRenderedPageBreak/>
              <w:t>• art. 32 (2) din Regulamentul (UE) 1305/2013 – plăți pentru zona montană</w:t>
            </w:r>
            <w:r w:rsidR="004C108A" w:rsidRPr="004A249F">
              <w:rPr>
                <w:rFonts w:ascii="Trebuchet MS" w:eastAsia="Times New Roman" w:hAnsi="Trebuchet MS" w:cs="Times New Roman"/>
                <w:color w:val="000000" w:themeColor="text1"/>
                <w:lang w:val="ro-RO" w:eastAsia="en-GB"/>
              </w:rPr>
              <w:t>.</w:t>
            </w:r>
          </w:p>
        </w:tc>
      </w:tr>
    </w:tbl>
    <w:p w14:paraId="5A26DF59" w14:textId="5483071F" w:rsidR="001B426C" w:rsidRPr="004A249F" w:rsidRDefault="0056483A"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lastRenderedPageBreak/>
        <w:t xml:space="preserve">10. </w:t>
      </w:r>
      <w:r w:rsidR="00621251" w:rsidRPr="004A249F">
        <w:rPr>
          <w:rFonts w:ascii="Trebuchet MS" w:eastAsia="Times New Roman" w:hAnsi="Trebuchet MS" w:cs="Times New Roman"/>
          <w:b/>
          <w:bCs/>
          <w:color w:val="000000" w:themeColor="text1"/>
          <w:lang w:val="ro-RO" w:eastAsia="en-GB"/>
        </w:rPr>
        <w:t>C</w:t>
      </w:r>
      <w:r w:rsidR="00E86583" w:rsidRPr="004A249F">
        <w:rPr>
          <w:rFonts w:ascii="Trebuchet MS" w:eastAsia="Times New Roman" w:hAnsi="Trebuchet MS" w:cs="Times New Roman"/>
          <w:b/>
          <w:bCs/>
          <w:color w:val="000000" w:themeColor="text1"/>
          <w:lang w:val="ro-RO" w:eastAsia="en-GB"/>
        </w:rPr>
        <w:t>onformit</w:t>
      </w:r>
      <w:r w:rsidRPr="004A249F">
        <w:rPr>
          <w:rFonts w:ascii="Trebuchet MS" w:eastAsia="Times New Roman" w:hAnsi="Trebuchet MS" w:cs="Times New Roman"/>
          <w:b/>
          <w:bCs/>
          <w:color w:val="000000" w:themeColor="text1"/>
          <w:lang w:val="ro-RO" w:eastAsia="en-GB"/>
        </w:rPr>
        <w:t>atea</w:t>
      </w:r>
      <w:r w:rsidR="00E86583" w:rsidRPr="004A249F">
        <w:rPr>
          <w:rFonts w:ascii="Trebuchet MS" w:eastAsia="Times New Roman" w:hAnsi="Trebuchet MS" w:cs="Times New Roman"/>
          <w:b/>
          <w:bCs/>
          <w:color w:val="000000" w:themeColor="text1"/>
          <w:lang w:val="ro-RO" w:eastAsia="en-GB"/>
        </w:rPr>
        <w:t xml:space="preserve"> cu regulile </w:t>
      </w:r>
      <w:r w:rsidR="000677F4" w:rsidRPr="004A249F">
        <w:rPr>
          <w:rFonts w:ascii="Trebuchet MS" w:eastAsia="Times New Roman" w:hAnsi="Trebuchet MS" w:cs="Times New Roman"/>
          <w:b/>
          <w:bCs/>
          <w:color w:val="000000" w:themeColor="text1"/>
          <w:lang w:val="ro-RO" w:eastAsia="en-GB"/>
        </w:rPr>
        <w:t>OMC</w:t>
      </w:r>
    </w:p>
    <w:tbl>
      <w:tblPr>
        <w:tblStyle w:val="TableGrid"/>
        <w:tblW w:w="5000" w:type="pct"/>
        <w:tblLook w:val="04A0" w:firstRow="1" w:lastRow="0" w:firstColumn="1" w:lastColumn="0" w:noHBand="0" w:noVBand="1"/>
      </w:tblPr>
      <w:tblGrid>
        <w:gridCol w:w="9911"/>
      </w:tblGrid>
      <w:tr w:rsidR="003857BB" w:rsidRPr="004A249F" w14:paraId="7A5BC6A2" w14:textId="77777777" w:rsidTr="007A0F9C">
        <w:tc>
          <w:tcPr>
            <w:tcW w:w="5000" w:type="pct"/>
          </w:tcPr>
          <w:p w14:paraId="19A21712" w14:textId="1D888822" w:rsidR="00C2202E" w:rsidRPr="004A249F" w:rsidRDefault="00C2202E" w:rsidP="00420A83">
            <w:pPr>
              <w:tabs>
                <w:tab w:val="left" w:pos="2302"/>
              </w:tabs>
              <w:spacing w:after="120"/>
              <w:jc w:val="both"/>
              <w:rPr>
                <w:rFonts w:ascii="Trebuchet MS" w:eastAsia="Times New Roman" w:hAnsi="Trebuchet MS" w:cs="Times New Roman"/>
                <w:color w:val="000000" w:themeColor="text1"/>
                <w:lang w:val="ro-RO"/>
              </w:rPr>
            </w:pPr>
            <w:bookmarkStart w:id="366" w:name="_Hlk87379576"/>
            <w:r w:rsidRPr="004A249F">
              <w:rPr>
                <w:rFonts w:ascii="Trebuchet MS" w:eastAsia="Times New Roman" w:hAnsi="Trebuchet MS" w:cs="Times New Roman"/>
                <w:color w:val="000000" w:themeColor="text1"/>
                <w:lang w:val="ro-RO"/>
              </w:rPr>
              <w:t>Intervenția se încadrează în „cutia verde” din anexa 2 la Acordul OMC privind agricultura la punctul 6 și punctul 13. Sprijinul acordat în cadrul intervenției nu are efecte de denaturare a comerțului sau efecte asupra producției.</w:t>
            </w:r>
          </w:p>
        </w:tc>
      </w:tr>
    </w:tbl>
    <w:p w14:paraId="2F5F581F" w14:textId="74BC8EA8" w:rsidR="00584CE7" w:rsidRPr="004A249F" w:rsidRDefault="0056483A"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 xml:space="preserve">11. </w:t>
      </w:r>
      <w:r w:rsidR="00AD58C3" w:rsidRPr="004A249F">
        <w:rPr>
          <w:rFonts w:ascii="Trebuchet MS" w:eastAsia="Times New Roman" w:hAnsi="Trebuchet MS" w:cs="Times New Roman"/>
          <w:b/>
          <w:bCs/>
          <w:color w:val="000000" w:themeColor="text1"/>
          <w:lang w:val="ro-RO" w:eastAsia="en-GB"/>
        </w:rPr>
        <w:t>Intensitatea</w:t>
      </w:r>
      <w:r w:rsidRPr="004A249F">
        <w:rPr>
          <w:rFonts w:ascii="Trebuchet MS" w:eastAsia="Times New Roman" w:hAnsi="Trebuchet MS" w:cs="Times New Roman"/>
          <w:b/>
          <w:bCs/>
          <w:color w:val="000000" w:themeColor="text1"/>
          <w:lang w:val="ro-RO" w:eastAsia="en-GB"/>
        </w:rPr>
        <w:t xml:space="preserve"> spr</w:t>
      </w:r>
      <w:r w:rsidR="00AD58C3" w:rsidRPr="004A249F">
        <w:rPr>
          <w:rFonts w:ascii="Trebuchet MS" w:eastAsia="Times New Roman" w:hAnsi="Trebuchet MS" w:cs="Times New Roman"/>
          <w:b/>
          <w:bCs/>
          <w:color w:val="000000" w:themeColor="text1"/>
          <w:lang w:val="ro-RO" w:eastAsia="en-GB"/>
        </w:rPr>
        <w:t>i</w:t>
      </w:r>
      <w:r w:rsidRPr="004A249F">
        <w:rPr>
          <w:rFonts w:ascii="Trebuchet MS" w:eastAsia="Times New Roman" w:hAnsi="Trebuchet MS" w:cs="Times New Roman"/>
          <w:b/>
          <w:bCs/>
          <w:color w:val="000000" w:themeColor="text1"/>
          <w:lang w:val="ro-RO" w:eastAsia="en-GB"/>
        </w:rPr>
        <w:t xml:space="preserve">jinului aplicabilă intervenției </w:t>
      </w:r>
    </w:p>
    <w:p w14:paraId="00B9C1BD" w14:textId="494D0E51" w:rsidR="00B469EB" w:rsidRPr="004A249F" w:rsidRDefault="00B469EB"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hAnsi="Trebuchet MS"/>
          <w:color w:val="000000" w:themeColor="text1"/>
          <w:lang w:val="ro-RO"/>
        </w:rPr>
        <w:t>91(2)(a)-RO-85,00%</w:t>
      </w:r>
    </w:p>
    <w:p w14:paraId="22DB6383" w14:textId="1B7FFF97" w:rsidR="00AD58C3" w:rsidRPr="004A249F" w:rsidRDefault="00AD58C3" w:rsidP="00420A83">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eastAsia="Times New Roman" w:hAnsi="Trebuchet MS" w:cs="Times New Roman"/>
          <w:b/>
          <w:bCs/>
          <w:color w:val="000000" w:themeColor="text1"/>
          <w:lang w:val="ro-RO" w:eastAsia="en-GB"/>
        </w:rPr>
        <w:t>1</w:t>
      </w:r>
      <w:r w:rsidR="00575B0C" w:rsidRPr="004A249F">
        <w:rPr>
          <w:rFonts w:ascii="Trebuchet MS" w:eastAsia="Times New Roman" w:hAnsi="Trebuchet MS" w:cs="Times New Roman"/>
          <w:b/>
          <w:bCs/>
          <w:color w:val="000000" w:themeColor="text1"/>
          <w:lang w:val="ro-RO" w:eastAsia="en-GB"/>
        </w:rPr>
        <w:t>2</w:t>
      </w:r>
      <w:r w:rsidRPr="004A249F">
        <w:rPr>
          <w:rFonts w:ascii="Trebuchet MS" w:eastAsia="Times New Roman" w:hAnsi="Trebuchet MS" w:cs="Times New Roman"/>
          <w:b/>
          <w:bCs/>
          <w:color w:val="000000" w:themeColor="text1"/>
          <w:lang w:val="ro-RO" w:eastAsia="en-GB"/>
        </w:rPr>
        <w:t xml:space="preserve">. Cuantum unitar planificat </w:t>
      </w:r>
      <w:r w:rsidR="00B469EB" w:rsidRPr="004A249F">
        <w:rPr>
          <w:rFonts w:ascii="Trebuchet MS" w:eastAsia="Times New Roman" w:hAnsi="Trebuchet MS" w:cs="Times New Roman"/>
          <w:b/>
          <w:bCs/>
          <w:color w:val="000000" w:themeColor="text1"/>
          <w:lang w:val="ro-RO" w:eastAsia="en-GB"/>
        </w:rPr>
        <w:t>–</w:t>
      </w:r>
      <w:r w:rsidRPr="004A249F">
        <w:rPr>
          <w:rFonts w:ascii="Trebuchet MS" w:eastAsia="Times New Roman" w:hAnsi="Trebuchet MS" w:cs="Times New Roman"/>
          <w:b/>
          <w:bCs/>
          <w:color w:val="000000" w:themeColor="text1"/>
          <w:lang w:val="ro-RO" w:eastAsia="en-GB"/>
        </w:rPr>
        <w:t xml:space="preserve">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1229"/>
        <w:gridCol w:w="1224"/>
        <w:gridCol w:w="1901"/>
        <w:gridCol w:w="1327"/>
        <w:gridCol w:w="1399"/>
        <w:gridCol w:w="1724"/>
      </w:tblGrid>
      <w:tr w:rsidR="003857BB" w:rsidRPr="004A249F" w14:paraId="65656E87" w14:textId="77777777" w:rsidTr="00D300BB">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10981D9" w14:textId="689A037B" w:rsidR="003857BB" w:rsidRPr="004A249F" w:rsidRDefault="003857BB" w:rsidP="003857BB">
            <w:pPr>
              <w:spacing w:before="20" w:after="20"/>
              <w:rPr>
                <w:rFonts w:ascii="Trebuchet MS" w:hAnsi="Trebuchet MS"/>
                <w:b/>
                <w:color w:val="000000" w:themeColor="text1"/>
                <w:lang w:val="ro-RO"/>
              </w:rPr>
            </w:pPr>
            <w:r w:rsidRPr="004A249F">
              <w:rPr>
                <w:rFonts w:ascii="Trebuchet MS" w:hAnsi="Trebuchet MS"/>
                <w:b/>
                <w:color w:val="000000"/>
                <w:lang w:val="ro-RO"/>
              </w:rPr>
              <w:t>Grup</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4C725B8" w14:textId="2E795086" w:rsidR="003857BB" w:rsidRPr="004A249F" w:rsidRDefault="003857BB" w:rsidP="003857BB">
            <w:pPr>
              <w:spacing w:before="20" w:after="20"/>
              <w:rPr>
                <w:rFonts w:ascii="Trebuchet MS" w:hAnsi="Trebuchet MS"/>
                <w:b/>
                <w:color w:val="000000" w:themeColor="text1"/>
                <w:lang w:val="ro-RO"/>
              </w:rPr>
            </w:pPr>
            <w:r w:rsidRPr="004A249F">
              <w:rPr>
                <w:rFonts w:ascii="Trebuchet MS" w:hAnsi="Trebuchet MS"/>
                <w:b/>
                <w:color w:val="000000"/>
                <w:lang w:val="ro-RO"/>
              </w:rPr>
              <w:t>Cuantum unitar planificat</w:t>
            </w:r>
          </w:p>
        </w:tc>
        <w:tc>
          <w:tcPr>
            <w:tcW w:w="12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6FECD0C" w14:textId="1317AFE5" w:rsidR="003857BB" w:rsidRPr="004A249F" w:rsidRDefault="003857BB" w:rsidP="003857BB">
            <w:pPr>
              <w:spacing w:before="20" w:after="20"/>
              <w:rPr>
                <w:rFonts w:ascii="Trebuchet MS" w:hAnsi="Trebuchet MS"/>
                <w:b/>
                <w:color w:val="000000" w:themeColor="text1"/>
                <w:lang w:val="ro-RO"/>
              </w:rPr>
            </w:pPr>
            <w:r w:rsidRPr="004A249F">
              <w:rPr>
                <w:rFonts w:ascii="Trebuchet MS" w:hAnsi="Trebuchet MS"/>
                <w:b/>
                <w:color w:val="000000"/>
                <w:lang w:val="ro-RO"/>
              </w:rPr>
              <w:t>Tipul sprijinului</w:t>
            </w:r>
          </w:p>
        </w:tc>
        <w:tc>
          <w:tcPr>
            <w:tcW w:w="192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80D30F6" w14:textId="7F735A3D" w:rsidR="003857BB" w:rsidRPr="004A249F" w:rsidRDefault="003857BB" w:rsidP="003857BB">
            <w:pPr>
              <w:spacing w:before="20" w:after="20"/>
              <w:rPr>
                <w:rFonts w:ascii="Trebuchet MS" w:hAnsi="Trebuchet MS"/>
                <w:b/>
                <w:color w:val="000000" w:themeColor="text1"/>
                <w:lang w:val="ro-RO"/>
              </w:rPr>
            </w:pPr>
            <w:r w:rsidRPr="004A249F">
              <w:rPr>
                <w:rFonts w:ascii="Trebuchet MS" w:hAnsi="Trebuchet MS"/>
                <w:b/>
                <w:color w:val="000000"/>
                <w:lang w:val="ro-RO"/>
              </w:rPr>
              <w:t>Rata sprijinului</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D1BFA8C" w14:textId="1D6D34EE" w:rsidR="003857BB" w:rsidRPr="004A249F" w:rsidRDefault="003857BB" w:rsidP="003857BB">
            <w:pPr>
              <w:spacing w:before="20" w:after="20"/>
              <w:rPr>
                <w:rFonts w:ascii="Trebuchet MS" w:hAnsi="Trebuchet MS"/>
                <w:b/>
                <w:color w:val="000000" w:themeColor="text1"/>
                <w:lang w:val="ro-RO"/>
              </w:rPr>
            </w:pPr>
            <w:r w:rsidRPr="004A249F">
              <w:rPr>
                <w:rFonts w:ascii="Trebuchet MS" w:hAnsi="Trebuchet MS"/>
                <w:b/>
                <w:color w:val="000000"/>
                <w:lang w:val="ro-RO"/>
              </w:rPr>
              <w:t>Tipul cuantumului unitar planificat</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567BB01" w14:textId="31C62DEF" w:rsidR="003857BB" w:rsidRPr="004A249F" w:rsidRDefault="003857BB" w:rsidP="003857BB">
            <w:pPr>
              <w:spacing w:before="20" w:after="20"/>
              <w:rPr>
                <w:rFonts w:ascii="Trebuchet MS" w:hAnsi="Trebuchet MS"/>
                <w:b/>
                <w:color w:val="000000" w:themeColor="text1"/>
                <w:lang w:val="ro-RO"/>
              </w:rPr>
            </w:pPr>
            <w:r w:rsidRPr="004A249F">
              <w:rPr>
                <w:rFonts w:ascii="Trebuchet MS" w:hAnsi="Trebuchet MS"/>
                <w:b/>
                <w:color w:val="000000"/>
                <w:lang w:val="ro-RO"/>
              </w:rPr>
              <w:t>Regiuni</w:t>
            </w:r>
          </w:p>
        </w:tc>
        <w:tc>
          <w:tcPr>
            <w:tcW w:w="174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77DEFCD" w14:textId="2C8C064D" w:rsidR="003857BB" w:rsidRPr="004A249F" w:rsidRDefault="003857BB" w:rsidP="003857BB">
            <w:pPr>
              <w:spacing w:before="20" w:after="20"/>
              <w:rPr>
                <w:rFonts w:ascii="Trebuchet MS" w:hAnsi="Trebuchet MS"/>
                <w:color w:val="000000" w:themeColor="text1"/>
                <w:lang w:val="ro-RO"/>
              </w:rPr>
            </w:pPr>
            <w:r w:rsidRPr="004A249F">
              <w:rPr>
                <w:rFonts w:ascii="Trebuchet MS" w:hAnsi="Trebuchet MS"/>
                <w:b/>
                <w:color w:val="000000"/>
                <w:lang w:val="ro-RO"/>
              </w:rPr>
              <w:t>Indicator(i) de rezultat</w:t>
            </w:r>
          </w:p>
        </w:tc>
      </w:tr>
      <w:tr w:rsidR="003857BB" w:rsidRPr="004A249F" w14:paraId="0E39CE20" w14:textId="77777777" w:rsidTr="00D300BB">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F4E0FD3" w14:textId="77777777" w:rsidR="00B469EB" w:rsidRPr="004A249F" w:rsidRDefault="00B469EB" w:rsidP="00D300BB">
            <w:pPr>
              <w:spacing w:before="20" w:after="20"/>
              <w:rPr>
                <w:rFonts w:ascii="Trebuchet MS" w:hAnsi="Trebuchet MS"/>
                <w:color w:val="000000" w:themeColor="text1"/>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0C2093C" w14:textId="77777777" w:rsidR="00B469EB" w:rsidRPr="004A249F" w:rsidRDefault="00B469EB" w:rsidP="00D300BB">
            <w:pPr>
              <w:spacing w:before="20" w:after="20"/>
              <w:rPr>
                <w:rFonts w:ascii="Trebuchet MS" w:hAnsi="Trebuchet MS"/>
                <w:color w:val="000000" w:themeColor="text1"/>
                <w:lang w:val="ro-RO"/>
              </w:rPr>
            </w:pPr>
            <w:r w:rsidRPr="004A249F">
              <w:rPr>
                <w:rFonts w:ascii="Trebuchet MS" w:hAnsi="Trebuchet MS"/>
                <w:color w:val="000000" w:themeColor="text1"/>
                <w:lang w:val="ro-RO"/>
              </w:rPr>
              <w:t>001 – plata medie pe hectar</w:t>
            </w:r>
          </w:p>
        </w:tc>
        <w:tc>
          <w:tcPr>
            <w:tcW w:w="12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EE93F1A" w14:textId="77777777" w:rsidR="00B469EB" w:rsidRPr="004A249F" w:rsidRDefault="00B469EB" w:rsidP="00D300BB">
            <w:pPr>
              <w:spacing w:before="20" w:after="20"/>
              <w:rPr>
                <w:rFonts w:ascii="Trebuchet MS" w:hAnsi="Trebuchet MS"/>
                <w:color w:val="000000" w:themeColor="text1"/>
                <w:lang w:val="ro-RO"/>
              </w:rPr>
            </w:pPr>
            <w:r w:rsidRPr="004A249F">
              <w:rPr>
                <w:rFonts w:ascii="Trebuchet MS" w:hAnsi="Trebuchet MS"/>
                <w:color w:val="000000" w:themeColor="text1"/>
                <w:lang w:val="ro-RO"/>
              </w:rPr>
              <w:t>Grant</w:t>
            </w:r>
          </w:p>
        </w:tc>
        <w:tc>
          <w:tcPr>
            <w:tcW w:w="1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526AF79" w14:textId="77777777" w:rsidR="00B469EB" w:rsidRPr="004A249F" w:rsidRDefault="00B469EB" w:rsidP="00D300BB">
            <w:pPr>
              <w:spacing w:before="20" w:after="20"/>
              <w:rPr>
                <w:rFonts w:ascii="Trebuchet MS" w:hAnsi="Trebuchet MS"/>
                <w:color w:val="000000" w:themeColor="text1"/>
                <w:lang w:val="ro-RO"/>
              </w:rPr>
            </w:pPr>
            <w:r w:rsidRPr="004A249F">
              <w:rPr>
                <w:rFonts w:ascii="Trebuchet MS" w:hAnsi="Trebuchet MS"/>
                <w:color w:val="000000" w:themeColor="text1"/>
                <w:lang w:val="ro-RO"/>
              </w:rPr>
              <w:t>91(2)(a)-RO-85,00%</w:t>
            </w:r>
          </w:p>
          <w:p w14:paraId="2826856F" w14:textId="77777777" w:rsidR="00B469EB" w:rsidRPr="004A249F" w:rsidRDefault="00B469EB" w:rsidP="00D300BB">
            <w:pPr>
              <w:spacing w:before="20" w:after="20"/>
              <w:rPr>
                <w:rFonts w:ascii="Trebuchet MS" w:hAnsi="Trebuchet MS"/>
                <w:color w:val="000000" w:themeColor="text1"/>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8D9A9F2" w14:textId="77777777" w:rsidR="00B469EB" w:rsidRPr="004A249F" w:rsidRDefault="00B469EB" w:rsidP="00D300BB">
            <w:pPr>
              <w:spacing w:before="20" w:after="20"/>
              <w:rPr>
                <w:rFonts w:ascii="Trebuchet MS" w:hAnsi="Trebuchet MS"/>
                <w:color w:val="000000" w:themeColor="text1"/>
                <w:lang w:val="ro-RO"/>
              </w:rPr>
            </w:pPr>
            <w:r w:rsidRPr="004A249F">
              <w:rPr>
                <w:rFonts w:ascii="Trebuchet MS" w:hAnsi="Trebuchet MS"/>
                <w:color w:val="000000" w:themeColor="text1"/>
                <w:lang w:val="ro-RO"/>
              </w:rPr>
              <w:t>Medie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15992B8" w14:textId="77777777" w:rsidR="00B469EB" w:rsidRPr="004A249F" w:rsidRDefault="00B469EB" w:rsidP="00D300BB">
            <w:pPr>
              <w:spacing w:before="20" w:after="20"/>
              <w:rPr>
                <w:rFonts w:ascii="Trebuchet MS" w:hAnsi="Trebuchet MS"/>
                <w:color w:val="000000" w:themeColor="text1"/>
                <w:lang w:val="ro-RO"/>
              </w:rPr>
            </w:pPr>
          </w:p>
        </w:tc>
        <w:tc>
          <w:tcPr>
            <w:tcW w:w="174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45E3C3D" w14:textId="469413CA" w:rsidR="00B469EB" w:rsidRPr="004A249F" w:rsidRDefault="00B469EB" w:rsidP="00D300BB">
            <w:pPr>
              <w:spacing w:before="20" w:after="20"/>
              <w:rPr>
                <w:rFonts w:ascii="Trebuchet MS" w:hAnsi="Trebuchet MS"/>
                <w:color w:val="000000" w:themeColor="text1"/>
                <w:lang w:val="ro-RO"/>
              </w:rPr>
            </w:pPr>
          </w:p>
        </w:tc>
      </w:tr>
    </w:tbl>
    <w:p w14:paraId="5AA55806" w14:textId="77777777" w:rsidR="00B469EB" w:rsidRPr="004A249F" w:rsidRDefault="00B469EB" w:rsidP="00B469EB">
      <w:pPr>
        <w:keepNext/>
        <w:spacing w:before="120" w:after="120" w:line="240" w:lineRule="auto"/>
        <w:jc w:val="both"/>
        <w:rPr>
          <w:rFonts w:ascii="Trebuchet MS" w:eastAsia="Times New Roman" w:hAnsi="Trebuchet MS" w:cs="Times New Roman"/>
          <w:b/>
          <w:bCs/>
          <w:color w:val="000000" w:themeColor="text1"/>
          <w:lang w:val="ro-RO" w:eastAsia="en-GB"/>
        </w:rPr>
      </w:pPr>
      <w:r w:rsidRPr="004A249F">
        <w:rPr>
          <w:rFonts w:ascii="Trebuchet MS" w:hAnsi="Trebuchet MS"/>
          <w:color w:val="000000" w:themeColor="text1"/>
          <w:lang w:val="ro-RO"/>
        </w:rPr>
        <w:t>Cu scopul asigurării resurselor financiare necesare pentru implementarea intervenției ANC-ZM, începând cu anul 2023, pentru suprafețele care depășesc 50 ha se vor aplica intervalele de degresivitate: 50,01-100, 100,01 – 300 ha și peste 300 ha.</w:t>
      </w:r>
    </w:p>
    <w:p w14:paraId="5914276B" w14:textId="75268689" w:rsidR="00584CE7" w:rsidRPr="004A249F" w:rsidRDefault="00575B0C" w:rsidP="00420A83">
      <w:pPr>
        <w:keepNext/>
        <w:spacing w:before="120" w:after="120" w:line="240" w:lineRule="auto"/>
        <w:jc w:val="both"/>
        <w:rPr>
          <w:rFonts w:ascii="Trebuchet MS" w:eastAsia="Times New Roman" w:hAnsi="Trebuchet MS" w:cs="Times New Roman"/>
          <w:b/>
          <w:bCs/>
          <w:color w:val="000000" w:themeColor="text1"/>
          <w:lang w:val="ro-RO" w:eastAsia="en-GB"/>
        </w:rPr>
      </w:pPr>
      <w:bookmarkStart w:id="367" w:name="_Toc77173509"/>
      <w:bookmarkStart w:id="368" w:name="_Toc77675108"/>
      <w:bookmarkStart w:id="369" w:name="_Toc78293408"/>
      <w:bookmarkStart w:id="370" w:name="_Toc78296351"/>
      <w:bookmarkStart w:id="371" w:name="_Toc78379356"/>
      <w:bookmarkStart w:id="372" w:name="_Toc78385008"/>
      <w:bookmarkStart w:id="373" w:name="_Toc78389868"/>
      <w:bookmarkStart w:id="374" w:name="_Toc81568697"/>
      <w:bookmarkStart w:id="375" w:name="_Toc81569485"/>
      <w:bookmarkStart w:id="376" w:name="_Toc81572470"/>
      <w:r w:rsidRPr="004A249F">
        <w:rPr>
          <w:rFonts w:ascii="Trebuchet MS" w:eastAsia="Times New Roman" w:hAnsi="Trebuchet MS" w:cs="Times New Roman"/>
          <w:b/>
          <w:bCs/>
          <w:color w:val="000000" w:themeColor="text1"/>
          <w:lang w:val="ro-RO" w:eastAsia="en-GB"/>
        </w:rPr>
        <w:t xml:space="preserve">13. Tabel financiar cu rezultate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2227"/>
        <w:gridCol w:w="509"/>
        <w:gridCol w:w="509"/>
        <w:gridCol w:w="1026"/>
        <w:gridCol w:w="1026"/>
        <w:gridCol w:w="1026"/>
        <w:gridCol w:w="1026"/>
        <w:gridCol w:w="509"/>
        <w:gridCol w:w="1131"/>
      </w:tblGrid>
      <w:tr w:rsidR="003857BB" w:rsidRPr="004A249F" w14:paraId="4C9BB80D" w14:textId="77777777" w:rsidTr="003857BB">
        <w:trPr>
          <w:trHeight w:val="160"/>
          <w:jc w:val="center"/>
        </w:trPr>
        <w:tc>
          <w:tcPr>
            <w:tcW w:w="412"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0E89CF5" w14:textId="28ED61FB" w:rsidR="00B469EB" w:rsidRPr="004A249F" w:rsidRDefault="003857BB" w:rsidP="00B469EB">
            <w:pPr>
              <w:spacing w:before="20" w:after="20"/>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Cuantum unitar planificat</w:t>
            </w:r>
          </w:p>
        </w:tc>
        <w:tc>
          <w:tcPr>
            <w:tcW w:w="1414"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6DA4A8E" w14:textId="6CDD0A15" w:rsidR="00B469EB" w:rsidRPr="004A249F" w:rsidRDefault="003857BB" w:rsidP="00B469EB">
            <w:pPr>
              <w:spacing w:before="20" w:after="20"/>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An financiar</w:t>
            </w:r>
            <w:r w:rsidR="00B469EB" w:rsidRPr="004A249F">
              <w:rPr>
                <w:rFonts w:ascii="Trebuchet MS" w:hAnsi="Trebuchet MS"/>
                <w:b/>
                <w:color w:val="000000" w:themeColor="text1"/>
                <w:sz w:val="20"/>
                <w:szCs w:val="20"/>
                <w:lang w:val="ro-RO"/>
              </w:rPr>
              <w:t xml:space="preserve"> – ANC_ZM</w:t>
            </w:r>
          </w:p>
        </w:tc>
        <w:tc>
          <w:tcPr>
            <w:tcW w:w="255"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F6B0479" w14:textId="77777777" w:rsidR="00B469EB" w:rsidRPr="004A249F" w:rsidRDefault="00B469EB" w:rsidP="00B469EB">
            <w:pPr>
              <w:spacing w:before="20" w:after="20"/>
              <w:jc w:val="center"/>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2023</w:t>
            </w:r>
          </w:p>
        </w:tc>
        <w:tc>
          <w:tcPr>
            <w:tcW w:w="225"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7977C75" w14:textId="77777777" w:rsidR="00B469EB" w:rsidRPr="004A249F" w:rsidRDefault="00B469EB" w:rsidP="00B469EB">
            <w:pPr>
              <w:spacing w:before="20" w:after="20"/>
              <w:jc w:val="center"/>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2024</w:t>
            </w:r>
          </w:p>
        </w:tc>
        <w:tc>
          <w:tcPr>
            <w:tcW w:w="4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98E80EE" w14:textId="77777777" w:rsidR="00B469EB" w:rsidRPr="004A249F" w:rsidRDefault="00B469EB" w:rsidP="00B469EB">
            <w:pPr>
              <w:spacing w:before="20" w:after="20"/>
              <w:jc w:val="center"/>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2025</w:t>
            </w:r>
          </w:p>
        </w:tc>
        <w:tc>
          <w:tcPr>
            <w:tcW w:w="4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AF4D7A5" w14:textId="77777777" w:rsidR="00B469EB" w:rsidRPr="004A249F" w:rsidRDefault="00B469EB" w:rsidP="00B469EB">
            <w:pPr>
              <w:spacing w:before="20" w:after="20"/>
              <w:jc w:val="center"/>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2026</w:t>
            </w:r>
          </w:p>
        </w:tc>
        <w:tc>
          <w:tcPr>
            <w:tcW w:w="4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E019CB9" w14:textId="77777777" w:rsidR="00B469EB" w:rsidRPr="004A249F" w:rsidRDefault="00B469EB" w:rsidP="00B469EB">
            <w:pPr>
              <w:spacing w:before="20" w:after="20"/>
              <w:jc w:val="center"/>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2027</w:t>
            </w:r>
          </w:p>
        </w:tc>
        <w:tc>
          <w:tcPr>
            <w:tcW w:w="4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EE63F7E" w14:textId="77777777" w:rsidR="00B469EB" w:rsidRPr="004A249F" w:rsidRDefault="00B469EB" w:rsidP="00B469EB">
            <w:pPr>
              <w:spacing w:before="20" w:after="20"/>
              <w:jc w:val="center"/>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2028</w:t>
            </w:r>
          </w:p>
        </w:tc>
        <w:tc>
          <w:tcPr>
            <w:tcW w:w="241"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21EC041" w14:textId="77777777" w:rsidR="00B469EB" w:rsidRPr="004A249F" w:rsidRDefault="00B469EB" w:rsidP="00B469EB">
            <w:pPr>
              <w:spacing w:before="20" w:after="20"/>
              <w:jc w:val="center"/>
              <w:rPr>
                <w:rFonts w:ascii="Trebuchet MS" w:hAnsi="Trebuchet MS"/>
                <w:b/>
                <w:color w:val="000000" w:themeColor="text1"/>
                <w:sz w:val="20"/>
                <w:szCs w:val="20"/>
                <w:lang w:val="ro-RO"/>
              </w:rPr>
            </w:pPr>
            <w:r w:rsidRPr="004A249F">
              <w:rPr>
                <w:rFonts w:ascii="Trebuchet MS" w:hAnsi="Trebuchet MS"/>
                <w:b/>
                <w:color w:val="000000" w:themeColor="text1"/>
                <w:sz w:val="20"/>
                <w:szCs w:val="20"/>
                <w:lang w:val="ro-RO"/>
              </w:rPr>
              <w:t>2029</w:t>
            </w:r>
          </w:p>
        </w:tc>
        <w:tc>
          <w:tcPr>
            <w:tcW w:w="532"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0C264A4" w14:textId="77777777" w:rsidR="00B469EB" w:rsidRPr="004A249F" w:rsidRDefault="00B469EB" w:rsidP="00B469EB">
            <w:pPr>
              <w:spacing w:before="20" w:after="20"/>
              <w:jc w:val="center"/>
              <w:rPr>
                <w:rFonts w:ascii="Trebuchet MS" w:hAnsi="Trebuchet MS"/>
                <w:color w:val="000000" w:themeColor="text1"/>
                <w:sz w:val="20"/>
                <w:szCs w:val="20"/>
                <w:lang w:val="ro-RO"/>
              </w:rPr>
            </w:pPr>
            <w:r w:rsidRPr="004A249F">
              <w:rPr>
                <w:rFonts w:ascii="Trebuchet MS" w:hAnsi="Trebuchet MS"/>
                <w:b/>
                <w:color w:val="000000" w:themeColor="text1"/>
                <w:sz w:val="20"/>
                <w:szCs w:val="20"/>
                <w:lang w:val="ro-RO"/>
              </w:rPr>
              <w:t>Total 2023 - 2029</w:t>
            </w:r>
          </w:p>
        </w:tc>
      </w:tr>
      <w:tr w:rsidR="003857BB" w:rsidRPr="004A249F" w14:paraId="2B781429" w14:textId="77777777" w:rsidTr="003857BB">
        <w:trPr>
          <w:trHeight w:val="160"/>
          <w:jc w:val="center"/>
        </w:trPr>
        <w:tc>
          <w:tcPr>
            <w:tcW w:w="412"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F0A7B6" w14:textId="77777777" w:rsidR="003857BB" w:rsidRPr="004A249F" w:rsidRDefault="003857BB" w:rsidP="003857BB">
            <w:pPr>
              <w:spacing w:before="20" w:after="20"/>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001 – Plata medie pe hectar</w:t>
            </w:r>
          </w:p>
        </w:tc>
        <w:tc>
          <w:tcPr>
            <w:tcW w:w="1414"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75EB48E" w14:textId="574502CB" w:rsidR="003857BB" w:rsidRPr="004A249F" w:rsidRDefault="003857BB" w:rsidP="003857BB">
            <w:pPr>
              <w:spacing w:before="20" w:after="20"/>
              <w:rPr>
                <w:rFonts w:ascii="Trebuchet MS" w:hAnsi="Trebuchet MS"/>
                <w:color w:val="000000" w:themeColor="text1"/>
                <w:sz w:val="20"/>
                <w:szCs w:val="20"/>
                <w:lang w:val="ro-RO"/>
              </w:rPr>
            </w:pPr>
            <w:r w:rsidRPr="004A249F">
              <w:rPr>
                <w:rFonts w:ascii="Trebuchet MS" w:hAnsi="Trebuchet MS"/>
                <w:color w:val="000000"/>
                <w:sz w:val="20"/>
                <w:szCs w:val="20"/>
                <w:lang w:val="ro-RO"/>
              </w:rPr>
              <w:t xml:space="preserve">Cuantum unitar planificat (Cheltuială publică totală în EUR) </w:t>
            </w:r>
          </w:p>
        </w:tc>
        <w:tc>
          <w:tcPr>
            <w:tcW w:w="25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417158"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0,00</w:t>
            </w:r>
          </w:p>
        </w:tc>
        <w:tc>
          <w:tcPr>
            <w:tcW w:w="22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A61AEF"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63EDC1"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32,00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A50863"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32,00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3FA0CB"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32,00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087BFD"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32,00</w:t>
            </w:r>
          </w:p>
        </w:tc>
        <w:tc>
          <w:tcPr>
            <w:tcW w:w="24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89767F"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53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93BAF4"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32,00</w:t>
            </w:r>
          </w:p>
        </w:tc>
      </w:tr>
      <w:tr w:rsidR="003857BB" w:rsidRPr="004A249F" w14:paraId="676DF9E7" w14:textId="77777777" w:rsidTr="003857BB">
        <w:trPr>
          <w:trHeight w:val="160"/>
          <w:jc w:val="center"/>
        </w:trPr>
        <w:tc>
          <w:tcPr>
            <w:tcW w:w="412"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AA237D" w14:textId="77777777" w:rsidR="003857BB" w:rsidRPr="004A249F" w:rsidRDefault="003857BB" w:rsidP="003857BB">
            <w:pPr>
              <w:spacing w:before="20" w:after="20"/>
              <w:rPr>
                <w:rFonts w:ascii="Trebuchet MS" w:hAnsi="Trebuchet MS"/>
                <w:color w:val="000000" w:themeColor="text1"/>
                <w:sz w:val="20"/>
                <w:szCs w:val="20"/>
                <w:lang w:val="ro-RO"/>
              </w:rPr>
            </w:pPr>
          </w:p>
        </w:tc>
        <w:tc>
          <w:tcPr>
            <w:tcW w:w="1414"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2204DE5" w14:textId="5F066987" w:rsidR="003857BB" w:rsidRPr="004A249F" w:rsidRDefault="003857BB" w:rsidP="003857BB">
            <w:pPr>
              <w:spacing w:before="20" w:after="20"/>
              <w:rPr>
                <w:rFonts w:ascii="Trebuchet MS" w:hAnsi="Trebuchet MS"/>
                <w:color w:val="000000" w:themeColor="text1"/>
                <w:sz w:val="20"/>
                <w:szCs w:val="20"/>
                <w:lang w:val="ro-RO"/>
              </w:rPr>
            </w:pPr>
            <w:r w:rsidRPr="004A249F">
              <w:rPr>
                <w:rFonts w:ascii="Trebuchet MS" w:hAnsi="Trebuchet MS"/>
                <w:color w:val="000000"/>
                <w:sz w:val="20"/>
                <w:szCs w:val="20"/>
                <w:lang w:val="ro-RO"/>
              </w:rPr>
              <w:t>Suma maximă pentru cuantumul unitar planificat (EUR)</w:t>
            </w:r>
          </w:p>
        </w:tc>
        <w:tc>
          <w:tcPr>
            <w:tcW w:w="25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594213"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22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48C4B7"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AF9D4F"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32D112"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8B4C46"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F9DDC4"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w:t>
            </w:r>
          </w:p>
        </w:tc>
        <w:tc>
          <w:tcPr>
            <w:tcW w:w="24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BD74DA"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53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38C86E"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w:t>
            </w:r>
          </w:p>
        </w:tc>
      </w:tr>
      <w:tr w:rsidR="003857BB" w:rsidRPr="004A249F" w14:paraId="6240BDB7" w14:textId="77777777" w:rsidTr="003857BB">
        <w:trPr>
          <w:trHeight w:val="160"/>
          <w:jc w:val="center"/>
        </w:trPr>
        <w:tc>
          <w:tcPr>
            <w:tcW w:w="412"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18F9E0" w14:textId="77777777" w:rsidR="00B469EB" w:rsidRPr="004A249F" w:rsidRDefault="00B469EB" w:rsidP="00B469EB">
            <w:pPr>
              <w:spacing w:before="20" w:after="20"/>
              <w:rPr>
                <w:rFonts w:ascii="Trebuchet MS" w:hAnsi="Trebuchet MS"/>
                <w:color w:val="000000" w:themeColor="text1"/>
                <w:sz w:val="20"/>
                <w:szCs w:val="20"/>
                <w:lang w:val="ro-RO"/>
              </w:rPr>
            </w:pPr>
          </w:p>
        </w:tc>
        <w:tc>
          <w:tcPr>
            <w:tcW w:w="141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36A984" w14:textId="0A4B2DAF" w:rsidR="00B469EB" w:rsidRPr="004A249F" w:rsidRDefault="00B469EB" w:rsidP="00B469EB">
            <w:pPr>
              <w:spacing w:before="20" w:after="20"/>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O.12 (unit</w:t>
            </w:r>
            <w:r w:rsidR="003857BB" w:rsidRPr="004A249F">
              <w:rPr>
                <w:rFonts w:ascii="Trebuchet MS" w:hAnsi="Trebuchet MS"/>
                <w:color w:val="000000" w:themeColor="text1"/>
                <w:sz w:val="20"/>
                <w:szCs w:val="20"/>
                <w:lang w:val="ro-RO"/>
              </w:rPr>
              <w:t>ate</w:t>
            </w:r>
            <w:r w:rsidRPr="004A249F">
              <w:rPr>
                <w:rFonts w:ascii="Trebuchet MS" w:hAnsi="Trebuchet MS"/>
                <w:color w:val="000000" w:themeColor="text1"/>
                <w:sz w:val="20"/>
                <w:szCs w:val="20"/>
                <w:lang w:val="ro-RO"/>
              </w:rPr>
              <w:t>: hectare)</w:t>
            </w:r>
          </w:p>
        </w:tc>
        <w:tc>
          <w:tcPr>
            <w:tcW w:w="25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120E0F" w14:textId="77777777" w:rsidR="00B469EB" w:rsidRPr="004A249F" w:rsidRDefault="00B469EB" w:rsidP="00B469E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22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B24A56" w14:textId="77777777" w:rsidR="00B469EB" w:rsidRPr="004A249F" w:rsidRDefault="00B469EB" w:rsidP="00B469E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DAACDE"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26A281"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35113F"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E36451"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24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8C6DBC" w14:textId="77777777" w:rsidR="00B469EB" w:rsidRPr="004A249F" w:rsidRDefault="00B469EB" w:rsidP="00B469E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53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5ABE3C"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r>
      <w:tr w:rsidR="003857BB" w:rsidRPr="004A249F" w14:paraId="685C5DA4" w14:textId="77777777" w:rsidTr="003857BB">
        <w:trPr>
          <w:trHeight w:val="160"/>
          <w:jc w:val="center"/>
        </w:trPr>
        <w:tc>
          <w:tcPr>
            <w:tcW w:w="412"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BAFEFA" w14:textId="77777777" w:rsidR="00B469EB" w:rsidRPr="004A249F" w:rsidRDefault="00B469EB" w:rsidP="00B469EB">
            <w:pPr>
              <w:spacing w:before="20" w:after="20"/>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TOTAL</w:t>
            </w:r>
          </w:p>
        </w:tc>
        <w:tc>
          <w:tcPr>
            <w:tcW w:w="141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D4B36E" w14:textId="139FF2E5" w:rsidR="00B469EB" w:rsidRPr="004A249F" w:rsidRDefault="00B469EB" w:rsidP="00B469EB">
            <w:pPr>
              <w:spacing w:before="20" w:after="20"/>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O.12 (unit</w:t>
            </w:r>
            <w:r w:rsidR="003857BB" w:rsidRPr="004A249F">
              <w:rPr>
                <w:rFonts w:ascii="Trebuchet MS" w:hAnsi="Trebuchet MS"/>
                <w:color w:val="000000" w:themeColor="text1"/>
                <w:sz w:val="20"/>
                <w:szCs w:val="20"/>
                <w:lang w:val="ro-RO"/>
              </w:rPr>
              <w:t>ate</w:t>
            </w:r>
            <w:r w:rsidRPr="004A249F">
              <w:rPr>
                <w:rFonts w:ascii="Trebuchet MS" w:hAnsi="Trebuchet MS"/>
                <w:color w:val="000000" w:themeColor="text1"/>
                <w:sz w:val="20"/>
                <w:szCs w:val="20"/>
                <w:lang w:val="ro-RO"/>
              </w:rPr>
              <w:t>: hectare)</w:t>
            </w:r>
          </w:p>
        </w:tc>
        <w:tc>
          <w:tcPr>
            <w:tcW w:w="25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F47168" w14:textId="77777777" w:rsidR="00B469EB" w:rsidRPr="004A249F" w:rsidRDefault="00B469EB" w:rsidP="00B469E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22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AF7295" w14:textId="77777777" w:rsidR="00B469EB" w:rsidRPr="004A249F" w:rsidRDefault="00B469EB" w:rsidP="00B469E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CB82C4"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645B5E"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11E788"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EC4A10"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c>
          <w:tcPr>
            <w:tcW w:w="24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E212D2" w14:textId="77777777" w:rsidR="00B469EB" w:rsidRPr="004A249F" w:rsidRDefault="00B469EB" w:rsidP="00B469E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53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F8AEF3" w14:textId="77777777" w:rsidR="00B469EB" w:rsidRPr="004A249F" w:rsidRDefault="00B469EB" w:rsidP="00B469E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1.250.000</w:t>
            </w:r>
          </w:p>
        </w:tc>
      </w:tr>
      <w:tr w:rsidR="003857BB" w:rsidRPr="004A249F" w14:paraId="2E3F1F20" w14:textId="77777777" w:rsidTr="003857BB">
        <w:trPr>
          <w:trHeight w:val="160"/>
          <w:jc w:val="center"/>
        </w:trPr>
        <w:tc>
          <w:tcPr>
            <w:tcW w:w="412"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8153B7" w14:textId="77777777" w:rsidR="003857BB" w:rsidRPr="004A249F" w:rsidRDefault="003857BB" w:rsidP="003857BB">
            <w:pPr>
              <w:spacing w:before="20" w:after="20"/>
              <w:rPr>
                <w:rFonts w:ascii="Trebuchet MS" w:hAnsi="Trebuchet MS"/>
                <w:color w:val="000000" w:themeColor="text1"/>
                <w:sz w:val="20"/>
                <w:szCs w:val="20"/>
                <w:lang w:val="ro-RO"/>
              </w:rPr>
            </w:pPr>
          </w:p>
        </w:tc>
        <w:tc>
          <w:tcPr>
            <w:tcW w:w="141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7565FB" w14:textId="5356A37C" w:rsidR="003857BB" w:rsidRPr="004A249F" w:rsidRDefault="003857BB" w:rsidP="003857BB">
            <w:pPr>
              <w:spacing w:before="20" w:after="20"/>
              <w:rPr>
                <w:rFonts w:ascii="Trebuchet MS" w:hAnsi="Trebuchet MS"/>
                <w:color w:val="000000" w:themeColor="text1"/>
                <w:sz w:val="20"/>
                <w:szCs w:val="20"/>
                <w:lang w:val="ro-RO"/>
              </w:rPr>
            </w:pPr>
            <w:r w:rsidRPr="004A249F">
              <w:rPr>
                <w:rFonts w:ascii="Trebuchet MS" w:hAnsi="Trebuchet MS"/>
                <w:color w:val="000000"/>
                <w:sz w:val="20"/>
                <w:szCs w:val="20"/>
                <w:lang w:val="ro-RO"/>
              </w:rPr>
              <w:t>Alocare financiară anuală indicativa (Cheltuială publică totală în EUR)</w:t>
            </w:r>
          </w:p>
        </w:tc>
        <w:tc>
          <w:tcPr>
            <w:tcW w:w="25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D60122"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22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F662F8"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3FBA56"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DC1A7C"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F0C516"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40.000.000</w:t>
            </w:r>
          </w:p>
        </w:tc>
        <w:tc>
          <w:tcPr>
            <w:tcW w:w="4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C5C61F" w14:textId="77777777" w:rsidR="003857BB" w:rsidRPr="004A249F" w:rsidRDefault="003857BB" w:rsidP="003857BB">
            <w:pPr>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40.000.000</w:t>
            </w:r>
          </w:p>
        </w:tc>
        <w:tc>
          <w:tcPr>
            <w:tcW w:w="24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4E40AB"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53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13BCCF"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160.000.000</w:t>
            </w:r>
          </w:p>
        </w:tc>
      </w:tr>
      <w:tr w:rsidR="003857BB" w:rsidRPr="004A249F" w14:paraId="2773E85A" w14:textId="77777777" w:rsidTr="003857BB">
        <w:trPr>
          <w:trHeight w:val="292"/>
          <w:jc w:val="center"/>
        </w:trPr>
        <w:tc>
          <w:tcPr>
            <w:tcW w:w="412"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99E4DE" w14:textId="77777777" w:rsidR="003857BB" w:rsidRPr="004A249F" w:rsidRDefault="003857BB" w:rsidP="003857BB">
            <w:pPr>
              <w:spacing w:before="20" w:after="20"/>
              <w:rPr>
                <w:rFonts w:ascii="Trebuchet MS" w:hAnsi="Trebuchet MS"/>
                <w:color w:val="000000" w:themeColor="text1"/>
                <w:sz w:val="20"/>
                <w:szCs w:val="20"/>
                <w:lang w:val="ro-RO"/>
              </w:rPr>
            </w:pPr>
          </w:p>
        </w:tc>
        <w:tc>
          <w:tcPr>
            <w:tcW w:w="141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EDF51D" w14:textId="214532E8" w:rsidR="003857BB" w:rsidRPr="004A249F" w:rsidRDefault="003857BB" w:rsidP="003857BB">
            <w:pPr>
              <w:spacing w:before="20" w:after="20"/>
              <w:rPr>
                <w:rFonts w:ascii="Trebuchet MS" w:hAnsi="Trebuchet MS"/>
                <w:color w:val="000000" w:themeColor="text1"/>
                <w:sz w:val="20"/>
                <w:szCs w:val="20"/>
                <w:lang w:val="ro-RO"/>
              </w:rPr>
            </w:pPr>
            <w:r w:rsidRPr="004A249F">
              <w:rPr>
                <w:rFonts w:ascii="Trebuchet MS" w:hAnsi="Trebuchet MS"/>
                <w:color w:val="000000"/>
                <w:sz w:val="20"/>
                <w:szCs w:val="20"/>
                <w:lang w:val="ro-RO"/>
              </w:rPr>
              <w:t>Alocare financiară anuală indicativa (Contribuția Uniunii în EUR)</w:t>
            </w:r>
          </w:p>
        </w:tc>
        <w:tc>
          <w:tcPr>
            <w:tcW w:w="255"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BE1128D"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225"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491B432"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480"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4BA9723"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34.000.000</w:t>
            </w:r>
          </w:p>
        </w:tc>
        <w:tc>
          <w:tcPr>
            <w:tcW w:w="480"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54503A9"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34.000.000</w:t>
            </w:r>
          </w:p>
        </w:tc>
        <w:tc>
          <w:tcPr>
            <w:tcW w:w="480"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3AA6474"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34.000.000</w:t>
            </w:r>
          </w:p>
        </w:tc>
        <w:tc>
          <w:tcPr>
            <w:tcW w:w="480"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ADC8BDB"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34.000.000</w:t>
            </w:r>
          </w:p>
        </w:tc>
        <w:tc>
          <w:tcPr>
            <w:tcW w:w="241"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9EE48F8" w14:textId="77777777" w:rsidR="003857BB" w:rsidRPr="004A249F" w:rsidRDefault="003857BB" w:rsidP="003857BB">
            <w:pPr>
              <w:jc w:val="right"/>
              <w:rPr>
                <w:rFonts w:ascii="Trebuchet MS" w:hAnsi="Trebuchet MS"/>
                <w:color w:val="000000" w:themeColor="text1"/>
              </w:rPr>
            </w:pPr>
            <w:r w:rsidRPr="004A249F">
              <w:rPr>
                <w:rFonts w:ascii="Trebuchet MS" w:hAnsi="Trebuchet MS"/>
                <w:color w:val="000000" w:themeColor="text1"/>
                <w:sz w:val="20"/>
                <w:szCs w:val="20"/>
                <w:lang w:val="ro-RO"/>
              </w:rPr>
              <w:t>0,00</w:t>
            </w:r>
          </w:p>
        </w:tc>
        <w:tc>
          <w:tcPr>
            <w:tcW w:w="532" w:type="pc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57227F7" w14:textId="77777777" w:rsidR="003857BB" w:rsidRPr="004A249F" w:rsidRDefault="003857BB" w:rsidP="003857BB">
            <w:pPr>
              <w:spacing w:before="20" w:after="20"/>
              <w:jc w:val="right"/>
              <w:rPr>
                <w:rFonts w:ascii="Trebuchet MS" w:hAnsi="Trebuchet MS"/>
                <w:color w:val="000000" w:themeColor="text1"/>
                <w:sz w:val="20"/>
                <w:szCs w:val="20"/>
                <w:lang w:val="ro-RO"/>
              </w:rPr>
            </w:pPr>
            <w:r w:rsidRPr="004A249F">
              <w:rPr>
                <w:rFonts w:ascii="Trebuchet MS" w:hAnsi="Trebuchet MS"/>
                <w:color w:val="000000" w:themeColor="text1"/>
                <w:sz w:val="20"/>
                <w:szCs w:val="20"/>
                <w:lang w:val="ro-RO"/>
              </w:rPr>
              <w:t>136.000.000</w:t>
            </w:r>
          </w:p>
        </w:tc>
      </w:tr>
      <w:bookmarkEnd w:id="366"/>
      <w:bookmarkEnd w:id="367"/>
      <w:bookmarkEnd w:id="368"/>
      <w:bookmarkEnd w:id="369"/>
      <w:bookmarkEnd w:id="370"/>
      <w:bookmarkEnd w:id="371"/>
      <w:bookmarkEnd w:id="372"/>
      <w:bookmarkEnd w:id="373"/>
      <w:bookmarkEnd w:id="374"/>
      <w:bookmarkEnd w:id="375"/>
      <w:bookmarkEnd w:id="376"/>
    </w:tbl>
    <w:p w14:paraId="62043BE4" w14:textId="08372574" w:rsidR="00B469EB" w:rsidRPr="004A249F" w:rsidRDefault="00B469EB" w:rsidP="00B469EB">
      <w:pPr>
        <w:pStyle w:val="BodyText"/>
        <w:rPr>
          <w:color w:val="000000" w:themeColor="text1"/>
        </w:rPr>
      </w:pPr>
    </w:p>
    <w:sectPr w:rsidR="00B469EB" w:rsidRPr="004A249F" w:rsidSect="00F452D8">
      <w:headerReference w:type="default"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7B7EA" w14:textId="77777777" w:rsidR="0078418F" w:rsidRDefault="0078418F" w:rsidP="001B426C">
      <w:pPr>
        <w:spacing w:after="0" w:line="240" w:lineRule="auto"/>
      </w:pPr>
      <w:r>
        <w:separator/>
      </w:r>
    </w:p>
  </w:endnote>
  <w:endnote w:type="continuationSeparator" w:id="0">
    <w:p w14:paraId="10C79AB4" w14:textId="77777777" w:rsidR="0078418F" w:rsidRDefault="0078418F"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14:paraId="08607219" w14:textId="322DCF66" w:rsidR="00DD5D5D" w:rsidRDefault="00DD5D5D">
        <w:pPr>
          <w:pStyle w:val="Footer"/>
          <w:jc w:val="right"/>
        </w:pPr>
        <w:r>
          <w:rPr>
            <w:noProof w:val="0"/>
          </w:rPr>
          <w:fldChar w:fldCharType="begin"/>
        </w:r>
        <w:r>
          <w:instrText xml:space="preserve"> PAGE   \* MERGEFORMAT </w:instrText>
        </w:r>
        <w:r>
          <w:rPr>
            <w:noProof w:val="0"/>
          </w:rPr>
          <w:fldChar w:fldCharType="separate"/>
        </w:r>
        <w:r w:rsidR="003A4C68">
          <w:t>3</w:t>
        </w:r>
        <w:r>
          <w:fldChar w:fldCharType="end"/>
        </w:r>
      </w:p>
    </w:sdtContent>
  </w:sdt>
  <w:p w14:paraId="34FB0148" w14:textId="77777777" w:rsidR="00DD5D5D" w:rsidRDefault="00DD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66190" w14:textId="77777777" w:rsidR="0078418F" w:rsidRDefault="0078418F" w:rsidP="001B426C">
      <w:pPr>
        <w:spacing w:after="0" w:line="240" w:lineRule="auto"/>
      </w:pPr>
      <w:r>
        <w:separator/>
      </w:r>
    </w:p>
  </w:footnote>
  <w:footnote w:type="continuationSeparator" w:id="0">
    <w:p w14:paraId="04D6EB0B" w14:textId="77777777" w:rsidR="0078418F" w:rsidRDefault="0078418F"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14:paraId="6A30E3A7" w14:textId="3560E3B2" w:rsidR="00F50085" w:rsidRDefault="0078418F">
        <w:pPr>
          <w:pStyle w:val="Header"/>
        </w:pPr>
        <w:r>
          <w:rPr>
            <w:lang w:val="en-US"/>
          </w:rPr>
          <w:pict w14:anchorId="2DEC9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8" w15:restartNumberingAfterBreak="0">
    <w:nsid w:val="1D631ECE"/>
    <w:multiLevelType w:val="hybridMultilevel"/>
    <w:tmpl w:val="D54A1D9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313D29"/>
    <w:multiLevelType w:val="multilevel"/>
    <w:tmpl w:val="22E88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436603"/>
    <w:multiLevelType w:val="multilevel"/>
    <w:tmpl w:val="A09AD310"/>
    <w:numStyleLink w:val="Headings"/>
  </w:abstractNum>
  <w:abstractNum w:abstractNumId="27"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8" w15:restartNumberingAfterBreak="0">
    <w:nsid w:val="590E3B3F"/>
    <w:multiLevelType w:val="multilevel"/>
    <w:tmpl w:val="5B623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124D5B"/>
    <w:multiLevelType w:val="hybridMultilevel"/>
    <w:tmpl w:val="A6A207B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1A6480"/>
    <w:multiLevelType w:val="hybridMultilevel"/>
    <w:tmpl w:val="7C58D714"/>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39"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40"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41"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40"/>
  </w:num>
  <w:num w:numId="3">
    <w:abstractNumId w:val="13"/>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
  </w:num>
  <w:num w:numId="7">
    <w:abstractNumId w:val="39"/>
  </w:num>
  <w:num w:numId="8">
    <w:abstractNumId w:val="38"/>
  </w:num>
  <w:num w:numId="9">
    <w:abstractNumId w:val="34"/>
  </w:num>
  <w:num w:numId="10">
    <w:abstractNumId w:val="0"/>
  </w:num>
  <w:num w:numId="11">
    <w:abstractNumId w:val="22"/>
  </w:num>
  <w:num w:numId="12">
    <w:abstractNumId w:val="27"/>
  </w:num>
  <w:num w:numId="13">
    <w:abstractNumId w:val="26"/>
  </w:num>
  <w:num w:numId="14">
    <w:abstractNumId w:val="18"/>
  </w:num>
  <w:num w:numId="15">
    <w:abstractNumId w:val="7"/>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6"/>
  </w:num>
  <w:num w:numId="23">
    <w:abstractNumId w:val="45"/>
  </w:num>
  <w:num w:numId="24">
    <w:abstractNumId w:val="43"/>
  </w:num>
  <w:num w:numId="25">
    <w:abstractNumId w:val="44"/>
  </w:num>
  <w:num w:numId="26">
    <w:abstractNumId w:val="23"/>
  </w:num>
  <w:num w:numId="27">
    <w:abstractNumId w:val="3"/>
  </w:num>
  <w:num w:numId="28">
    <w:abstractNumId w:val="42"/>
  </w:num>
  <w:num w:numId="29">
    <w:abstractNumId w:val="30"/>
  </w:num>
  <w:num w:numId="30">
    <w:abstractNumId w:val="32"/>
  </w:num>
  <w:num w:numId="31">
    <w:abstractNumId w:val="5"/>
  </w:num>
  <w:num w:numId="32">
    <w:abstractNumId w:val="20"/>
  </w:num>
  <w:num w:numId="33">
    <w:abstractNumId w:val="25"/>
  </w:num>
  <w:num w:numId="34">
    <w:abstractNumId w:val="12"/>
  </w:num>
  <w:num w:numId="35">
    <w:abstractNumId w:val="9"/>
  </w:num>
  <w:num w:numId="36">
    <w:abstractNumId w:val="17"/>
  </w:num>
  <w:num w:numId="37">
    <w:abstractNumId w:val="41"/>
  </w:num>
  <w:num w:numId="38">
    <w:abstractNumId w:val="31"/>
  </w:num>
  <w:num w:numId="39">
    <w:abstractNumId w:val="1"/>
  </w:num>
  <w:num w:numId="40">
    <w:abstractNumId w:val="11"/>
  </w:num>
  <w:num w:numId="41">
    <w:abstractNumId w:val="14"/>
  </w:num>
  <w:num w:numId="42">
    <w:abstractNumId w:val="29"/>
  </w:num>
  <w:num w:numId="43">
    <w:abstractNumId w:val="8"/>
  </w:num>
  <w:num w:numId="44">
    <w:abstractNumId w:val="33"/>
  </w:num>
  <w:num w:numId="45">
    <w:abstractNumId w:val="35"/>
  </w:num>
  <w:num w:numId="46">
    <w:abstractNumId w:val="28"/>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7A33"/>
    <w:rsid w:val="00010CF7"/>
    <w:rsid w:val="0001691F"/>
    <w:rsid w:val="00017F18"/>
    <w:rsid w:val="00021D93"/>
    <w:rsid w:val="00021DCB"/>
    <w:rsid w:val="00025DC2"/>
    <w:rsid w:val="00030FA0"/>
    <w:rsid w:val="000351E7"/>
    <w:rsid w:val="00047FBD"/>
    <w:rsid w:val="000526DD"/>
    <w:rsid w:val="00063476"/>
    <w:rsid w:val="00064FBB"/>
    <w:rsid w:val="000660FC"/>
    <w:rsid w:val="00066713"/>
    <w:rsid w:val="000677F4"/>
    <w:rsid w:val="00073B64"/>
    <w:rsid w:val="00074DF1"/>
    <w:rsid w:val="00075D78"/>
    <w:rsid w:val="00076EC3"/>
    <w:rsid w:val="00081A62"/>
    <w:rsid w:val="00090EA3"/>
    <w:rsid w:val="000921D5"/>
    <w:rsid w:val="00094F39"/>
    <w:rsid w:val="000971E0"/>
    <w:rsid w:val="000A18E3"/>
    <w:rsid w:val="000A1972"/>
    <w:rsid w:val="000B412D"/>
    <w:rsid w:val="000C3494"/>
    <w:rsid w:val="000C4461"/>
    <w:rsid w:val="000C4724"/>
    <w:rsid w:val="000C5703"/>
    <w:rsid w:val="000D1BDC"/>
    <w:rsid w:val="000D3CF5"/>
    <w:rsid w:val="000E05DD"/>
    <w:rsid w:val="000E11AF"/>
    <w:rsid w:val="000F065D"/>
    <w:rsid w:val="000F65D4"/>
    <w:rsid w:val="000F71E2"/>
    <w:rsid w:val="00103CAC"/>
    <w:rsid w:val="00104DA4"/>
    <w:rsid w:val="00105A9F"/>
    <w:rsid w:val="0010626A"/>
    <w:rsid w:val="00111612"/>
    <w:rsid w:val="00112C6E"/>
    <w:rsid w:val="001236C9"/>
    <w:rsid w:val="001241A1"/>
    <w:rsid w:val="001303F8"/>
    <w:rsid w:val="00134026"/>
    <w:rsid w:val="00136F61"/>
    <w:rsid w:val="00137D9E"/>
    <w:rsid w:val="00140C52"/>
    <w:rsid w:val="00142BE6"/>
    <w:rsid w:val="00145A99"/>
    <w:rsid w:val="001472B6"/>
    <w:rsid w:val="001518FA"/>
    <w:rsid w:val="001549F6"/>
    <w:rsid w:val="00156818"/>
    <w:rsid w:val="00161681"/>
    <w:rsid w:val="0016249E"/>
    <w:rsid w:val="00167BF3"/>
    <w:rsid w:val="00167E17"/>
    <w:rsid w:val="001737DA"/>
    <w:rsid w:val="00184541"/>
    <w:rsid w:val="00185704"/>
    <w:rsid w:val="00193918"/>
    <w:rsid w:val="00193F26"/>
    <w:rsid w:val="00194CCD"/>
    <w:rsid w:val="001A135F"/>
    <w:rsid w:val="001A17CF"/>
    <w:rsid w:val="001B1D34"/>
    <w:rsid w:val="001B3859"/>
    <w:rsid w:val="001B426C"/>
    <w:rsid w:val="001C704E"/>
    <w:rsid w:val="001C74F6"/>
    <w:rsid w:val="001C7C1A"/>
    <w:rsid w:val="001D00C1"/>
    <w:rsid w:val="001D1E02"/>
    <w:rsid w:val="001E6FBF"/>
    <w:rsid w:val="001E7F5A"/>
    <w:rsid w:val="001F0215"/>
    <w:rsid w:val="001F0806"/>
    <w:rsid w:val="001F1C04"/>
    <w:rsid w:val="00200913"/>
    <w:rsid w:val="00212020"/>
    <w:rsid w:val="00214680"/>
    <w:rsid w:val="00214ED9"/>
    <w:rsid w:val="00221FA8"/>
    <w:rsid w:val="0022335F"/>
    <w:rsid w:val="00224A6B"/>
    <w:rsid w:val="00227AB2"/>
    <w:rsid w:val="00227B3B"/>
    <w:rsid w:val="00236A75"/>
    <w:rsid w:val="00240971"/>
    <w:rsid w:val="002409AF"/>
    <w:rsid w:val="00241B86"/>
    <w:rsid w:val="00242E3C"/>
    <w:rsid w:val="002513BA"/>
    <w:rsid w:val="00252D41"/>
    <w:rsid w:val="002656EC"/>
    <w:rsid w:val="00274725"/>
    <w:rsid w:val="00275CE7"/>
    <w:rsid w:val="00282885"/>
    <w:rsid w:val="00283890"/>
    <w:rsid w:val="00284723"/>
    <w:rsid w:val="0028473A"/>
    <w:rsid w:val="0028476A"/>
    <w:rsid w:val="002933D7"/>
    <w:rsid w:val="00296AB6"/>
    <w:rsid w:val="002B1BB0"/>
    <w:rsid w:val="002B49C4"/>
    <w:rsid w:val="002B579F"/>
    <w:rsid w:val="002B5A2E"/>
    <w:rsid w:val="002B7B99"/>
    <w:rsid w:val="002C1CFF"/>
    <w:rsid w:val="002C365C"/>
    <w:rsid w:val="002C63D0"/>
    <w:rsid w:val="002C65D3"/>
    <w:rsid w:val="002C77F8"/>
    <w:rsid w:val="002D22E0"/>
    <w:rsid w:val="002D636E"/>
    <w:rsid w:val="002E0A39"/>
    <w:rsid w:val="002E1024"/>
    <w:rsid w:val="002E29FB"/>
    <w:rsid w:val="002E6D76"/>
    <w:rsid w:val="002E7102"/>
    <w:rsid w:val="002F4ADE"/>
    <w:rsid w:val="002F4C5E"/>
    <w:rsid w:val="00300A4A"/>
    <w:rsid w:val="00300E74"/>
    <w:rsid w:val="003015B6"/>
    <w:rsid w:val="00304C3C"/>
    <w:rsid w:val="00304D58"/>
    <w:rsid w:val="00315211"/>
    <w:rsid w:val="00315E32"/>
    <w:rsid w:val="00321BB9"/>
    <w:rsid w:val="00336BC7"/>
    <w:rsid w:val="00336C6E"/>
    <w:rsid w:val="00342E06"/>
    <w:rsid w:val="00351E8E"/>
    <w:rsid w:val="00352577"/>
    <w:rsid w:val="00353770"/>
    <w:rsid w:val="00363A5B"/>
    <w:rsid w:val="0036519D"/>
    <w:rsid w:val="00366C38"/>
    <w:rsid w:val="00370EAB"/>
    <w:rsid w:val="00371FBE"/>
    <w:rsid w:val="0037393E"/>
    <w:rsid w:val="00376FEC"/>
    <w:rsid w:val="00385327"/>
    <w:rsid w:val="003857BB"/>
    <w:rsid w:val="003904BC"/>
    <w:rsid w:val="0039331E"/>
    <w:rsid w:val="00395AAD"/>
    <w:rsid w:val="003A1163"/>
    <w:rsid w:val="003A4C68"/>
    <w:rsid w:val="003A7764"/>
    <w:rsid w:val="003B30B0"/>
    <w:rsid w:val="003C141A"/>
    <w:rsid w:val="003C29E7"/>
    <w:rsid w:val="003C60C4"/>
    <w:rsid w:val="003D22D9"/>
    <w:rsid w:val="003E5C93"/>
    <w:rsid w:val="003E639A"/>
    <w:rsid w:val="003F165A"/>
    <w:rsid w:val="004001E3"/>
    <w:rsid w:val="00403F4D"/>
    <w:rsid w:val="004107B6"/>
    <w:rsid w:val="004117B1"/>
    <w:rsid w:val="00412F3E"/>
    <w:rsid w:val="004139FF"/>
    <w:rsid w:val="00415FAC"/>
    <w:rsid w:val="00416C89"/>
    <w:rsid w:val="00420A83"/>
    <w:rsid w:val="0042389F"/>
    <w:rsid w:val="00423DE3"/>
    <w:rsid w:val="00426C90"/>
    <w:rsid w:val="00436B31"/>
    <w:rsid w:val="004377E7"/>
    <w:rsid w:val="00440A7F"/>
    <w:rsid w:val="004451D6"/>
    <w:rsid w:val="00450403"/>
    <w:rsid w:val="00452493"/>
    <w:rsid w:val="004557BF"/>
    <w:rsid w:val="00455962"/>
    <w:rsid w:val="00470932"/>
    <w:rsid w:val="00476639"/>
    <w:rsid w:val="00481AE0"/>
    <w:rsid w:val="004841A5"/>
    <w:rsid w:val="00484EBD"/>
    <w:rsid w:val="0048629F"/>
    <w:rsid w:val="004872C4"/>
    <w:rsid w:val="00487881"/>
    <w:rsid w:val="00487B2C"/>
    <w:rsid w:val="0049195E"/>
    <w:rsid w:val="004941D2"/>
    <w:rsid w:val="004A1FE3"/>
    <w:rsid w:val="004A249F"/>
    <w:rsid w:val="004A33FB"/>
    <w:rsid w:val="004A5288"/>
    <w:rsid w:val="004A749D"/>
    <w:rsid w:val="004B011A"/>
    <w:rsid w:val="004B0651"/>
    <w:rsid w:val="004B2240"/>
    <w:rsid w:val="004B2FC0"/>
    <w:rsid w:val="004B33AA"/>
    <w:rsid w:val="004B535B"/>
    <w:rsid w:val="004C108A"/>
    <w:rsid w:val="004C239D"/>
    <w:rsid w:val="004C4EAE"/>
    <w:rsid w:val="004C532A"/>
    <w:rsid w:val="004C7E48"/>
    <w:rsid w:val="004D0897"/>
    <w:rsid w:val="004D0C14"/>
    <w:rsid w:val="004D1856"/>
    <w:rsid w:val="004D5699"/>
    <w:rsid w:val="004D7DCA"/>
    <w:rsid w:val="004E23D9"/>
    <w:rsid w:val="004E5A47"/>
    <w:rsid w:val="004E6E74"/>
    <w:rsid w:val="004F20CD"/>
    <w:rsid w:val="004F29E7"/>
    <w:rsid w:val="004F3E5E"/>
    <w:rsid w:val="004F618C"/>
    <w:rsid w:val="004F7907"/>
    <w:rsid w:val="00502E47"/>
    <w:rsid w:val="00503BC0"/>
    <w:rsid w:val="0050422F"/>
    <w:rsid w:val="00505A18"/>
    <w:rsid w:val="0051439F"/>
    <w:rsid w:val="0051798A"/>
    <w:rsid w:val="005209A2"/>
    <w:rsid w:val="0052252C"/>
    <w:rsid w:val="005234D7"/>
    <w:rsid w:val="0052794F"/>
    <w:rsid w:val="00531C3E"/>
    <w:rsid w:val="0053355C"/>
    <w:rsid w:val="00536A5B"/>
    <w:rsid w:val="00537172"/>
    <w:rsid w:val="005414E9"/>
    <w:rsid w:val="00545CA1"/>
    <w:rsid w:val="00546456"/>
    <w:rsid w:val="005471C9"/>
    <w:rsid w:val="00553000"/>
    <w:rsid w:val="00555A23"/>
    <w:rsid w:val="0056483A"/>
    <w:rsid w:val="00564E91"/>
    <w:rsid w:val="00565F08"/>
    <w:rsid w:val="005727E5"/>
    <w:rsid w:val="00575B0C"/>
    <w:rsid w:val="00577AD3"/>
    <w:rsid w:val="005831C0"/>
    <w:rsid w:val="00584CE7"/>
    <w:rsid w:val="00585FE8"/>
    <w:rsid w:val="005869AD"/>
    <w:rsid w:val="0058717F"/>
    <w:rsid w:val="00587802"/>
    <w:rsid w:val="00590841"/>
    <w:rsid w:val="0059352B"/>
    <w:rsid w:val="00596692"/>
    <w:rsid w:val="005A3F45"/>
    <w:rsid w:val="005A4839"/>
    <w:rsid w:val="005A4B04"/>
    <w:rsid w:val="005A6BB6"/>
    <w:rsid w:val="005B5F81"/>
    <w:rsid w:val="005C71F0"/>
    <w:rsid w:val="005C7B39"/>
    <w:rsid w:val="005D1086"/>
    <w:rsid w:val="005D3794"/>
    <w:rsid w:val="005D442A"/>
    <w:rsid w:val="005D4E1E"/>
    <w:rsid w:val="005E0AD5"/>
    <w:rsid w:val="005E134C"/>
    <w:rsid w:val="005E247E"/>
    <w:rsid w:val="005E371B"/>
    <w:rsid w:val="005E48F5"/>
    <w:rsid w:val="005E7F2C"/>
    <w:rsid w:val="005F1D34"/>
    <w:rsid w:val="005F33CE"/>
    <w:rsid w:val="005F3742"/>
    <w:rsid w:val="005F646C"/>
    <w:rsid w:val="005F7A0E"/>
    <w:rsid w:val="00604100"/>
    <w:rsid w:val="00621251"/>
    <w:rsid w:val="0063324B"/>
    <w:rsid w:val="00635D4A"/>
    <w:rsid w:val="00640726"/>
    <w:rsid w:val="00640E39"/>
    <w:rsid w:val="0064141D"/>
    <w:rsid w:val="00643F1B"/>
    <w:rsid w:val="00644299"/>
    <w:rsid w:val="00645BEF"/>
    <w:rsid w:val="00646C2A"/>
    <w:rsid w:val="00647A47"/>
    <w:rsid w:val="00656A73"/>
    <w:rsid w:val="006638BB"/>
    <w:rsid w:val="00667BC0"/>
    <w:rsid w:val="00671B8A"/>
    <w:rsid w:val="00672B57"/>
    <w:rsid w:val="00673E72"/>
    <w:rsid w:val="00685855"/>
    <w:rsid w:val="00687E27"/>
    <w:rsid w:val="00691303"/>
    <w:rsid w:val="00692980"/>
    <w:rsid w:val="006962E4"/>
    <w:rsid w:val="00697D1A"/>
    <w:rsid w:val="006A0EC4"/>
    <w:rsid w:val="006A1F31"/>
    <w:rsid w:val="006A405A"/>
    <w:rsid w:val="006A5761"/>
    <w:rsid w:val="006A5F71"/>
    <w:rsid w:val="006B016C"/>
    <w:rsid w:val="006B066B"/>
    <w:rsid w:val="006B13B5"/>
    <w:rsid w:val="006B26FA"/>
    <w:rsid w:val="006C3114"/>
    <w:rsid w:val="006D5F6F"/>
    <w:rsid w:val="006E0AE2"/>
    <w:rsid w:val="006E452B"/>
    <w:rsid w:val="006E63CD"/>
    <w:rsid w:val="006F03A8"/>
    <w:rsid w:val="006F1E35"/>
    <w:rsid w:val="006F2C3D"/>
    <w:rsid w:val="006F7919"/>
    <w:rsid w:val="0070499B"/>
    <w:rsid w:val="007173BE"/>
    <w:rsid w:val="0073376A"/>
    <w:rsid w:val="007453F9"/>
    <w:rsid w:val="00747FCD"/>
    <w:rsid w:val="00750339"/>
    <w:rsid w:val="00753903"/>
    <w:rsid w:val="007545C2"/>
    <w:rsid w:val="00754AB9"/>
    <w:rsid w:val="00756F57"/>
    <w:rsid w:val="007573CE"/>
    <w:rsid w:val="007574F1"/>
    <w:rsid w:val="00757C2F"/>
    <w:rsid w:val="0076200B"/>
    <w:rsid w:val="00766163"/>
    <w:rsid w:val="007669B7"/>
    <w:rsid w:val="00770783"/>
    <w:rsid w:val="007709F1"/>
    <w:rsid w:val="0077488C"/>
    <w:rsid w:val="00780618"/>
    <w:rsid w:val="0078183B"/>
    <w:rsid w:val="00782171"/>
    <w:rsid w:val="0078418F"/>
    <w:rsid w:val="00785133"/>
    <w:rsid w:val="00785E62"/>
    <w:rsid w:val="00793BA1"/>
    <w:rsid w:val="007A0F9C"/>
    <w:rsid w:val="007A66D5"/>
    <w:rsid w:val="007A7608"/>
    <w:rsid w:val="007B2736"/>
    <w:rsid w:val="007B2D6B"/>
    <w:rsid w:val="007B61AD"/>
    <w:rsid w:val="007C4456"/>
    <w:rsid w:val="007C5017"/>
    <w:rsid w:val="007D3E56"/>
    <w:rsid w:val="007E2182"/>
    <w:rsid w:val="007E5387"/>
    <w:rsid w:val="007E7141"/>
    <w:rsid w:val="007F0908"/>
    <w:rsid w:val="007F17FC"/>
    <w:rsid w:val="007F6E06"/>
    <w:rsid w:val="007F72ED"/>
    <w:rsid w:val="00800FED"/>
    <w:rsid w:val="00801E57"/>
    <w:rsid w:val="00803814"/>
    <w:rsid w:val="0081202E"/>
    <w:rsid w:val="008120AA"/>
    <w:rsid w:val="00817276"/>
    <w:rsid w:val="0082097E"/>
    <w:rsid w:val="00822378"/>
    <w:rsid w:val="0082532D"/>
    <w:rsid w:val="00826D2F"/>
    <w:rsid w:val="00827060"/>
    <w:rsid w:val="00832A07"/>
    <w:rsid w:val="0083555D"/>
    <w:rsid w:val="0084603B"/>
    <w:rsid w:val="00847CAE"/>
    <w:rsid w:val="00850C45"/>
    <w:rsid w:val="00880F1B"/>
    <w:rsid w:val="00884090"/>
    <w:rsid w:val="00886C52"/>
    <w:rsid w:val="00892485"/>
    <w:rsid w:val="008953DB"/>
    <w:rsid w:val="008953DD"/>
    <w:rsid w:val="008958C2"/>
    <w:rsid w:val="0089790E"/>
    <w:rsid w:val="008A0364"/>
    <w:rsid w:val="008A1C96"/>
    <w:rsid w:val="008A5DC2"/>
    <w:rsid w:val="008A6474"/>
    <w:rsid w:val="008B4DA4"/>
    <w:rsid w:val="008B717B"/>
    <w:rsid w:val="008C18A9"/>
    <w:rsid w:val="008C52DF"/>
    <w:rsid w:val="008D333D"/>
    <w:rsid w:val="008D76FD"/>
    <w:rsid w:val="008E1A45"/>
    <w:rsid w:val="008E1FB8"/>
    <w:rsid w:val="008E4D24"/>
    <w:rsid w:val="008F0857"/>
    <w:rsid w:val="008F61DD"/>
    <w:rsid w:val="008F7D00"/>
    <w:rsid w:val="009005DD"/>
    <w:rsid w:val="0090347A"/>
    <w:rsid w:val="0090541C"/>
    <w:rsid w:val="00906052"/>
    <w:rsid w:val="009068FE"/>
    <w:rsid w:val="00910095"/>
    <w:rsid w:val="00915CD6"/>
    <w:rsid w:val="00917672"/>
    <w:rsid w:val="009224ED"/>
    <w:rsid w:val="00927A01"/>
    <w:rsid w:val="009300D4"/>
    <w:rsid w:val="00943D98"/>
    <w:rsid w:val="009441EF"/>
    <w:rsid w:val="00945303"/>
    <w:rsid w:val="009513C6"/>
    <w:rsid w:val="009516D4"/>
    <w:rsid w:val="00951BAB"/>
    <w:rsid w:val="00961756"/>
    <w:rsid w:val="009624ED"/>
    <w:rsid w:val="00965848"/>
    <w:rsid w:val="00966786"/>
    <w:rsid w:val="009744D0"/>
    <w:rsid w:val="009751EA"/>
    <w:rsid w:val="009761B7"/>
    <w:rsid w:val="009766A0"/>
    <w:rsid w:val="0097736A"/>
    <w:rsid w:val="00983C04"/>
    <w:rsid w:val="009856A7"/>
    <w:rsid w:val="009856DD"/>
    <w:rsid w:val="0098635F"/>
    <w:rsid w:val="009925E8"/>
    <w:rsid w:val="0099336C"/>
    <w:rsid w:val="00997C39"/>
    <w:rsid w:val="009A07C4"/>
    <w:rsid w:val="009A5FD1"/>
    <w:rsid w:val="009B11F5"/>
    <w:rsid w:val="009B17F4"/>
    <w:rsid w:val="009B1CCB"/>
    <w:rsid w:val="009B723D"/>
    <w:rsid w:val="009B7421"/>
    <w:rsid w:val="009B7C0C"/>
    <w:rsid w:val="009C3239"/>
    <w:rsid w:val="009C4643"/>
    <w:rsid w:val="009D235B"/>
    <w:rsid w:val="009D5483"/>
    <w:rsid w:val="009E1818"/>
    <w:rsid w:val="009E6EFA"/>
    <w:rsid w:val="009E74AE"/>
    <w:rsid w:val="009F3ACD"/>
    <w:rsid w:val="009F439A"/>
    <w:rsid w:val="009F67D0"/>
    <w:rsid w:val="00A0282A"/>
    <w:rsid w:val="00A063B4"/>
    <w:rsid w:val="00A06DEF"/>
    <w:rsid w:val="00A10533"/>
    <w:rsid w:val="00A15B1A"/>
    <w:rsid w:val="00A24A96"/>
    <w:rsid w:val="00A25243"/>
    <w:rsid w:val="00A32757"/>
    <w:rsid w:val="00A32D0A"/>
    <w:rsid w:val="00A41DA5"/>
    <w:rsid w:val="00A430F6"/>
    <w:rsid w:val="00A47FB4"/>
    <w:rsid w:val="00A55C8C"/>
    <w:rsid w:val="00A56FBB"/>
    <w:rsid w:val="00A62E8F"/>
    <w:rsid w:val="00A72A89"/>
    <w:rsid w:val="00A730B7"/>
    <w:rsid w:val="00A80977"/>
    <w:rsid w:val="00A83526"/>
    <w:rsid w:val="00A86879"/>
    <w:rsid w:val="00A90608"/>
    <w:rsid w:val="00A90FE8"/>
    <w:rsid w:val="00A917A3"/>
    <w:rsid w:val="00A91EC0"/>
    <w:rsid w:val="00A92780"/>
    <w:rsid w:val="00A93DBF"/>
    <w:rsid w:val="00A96512"/>
    <w:rsid w:val="00A96CD5"/>
    <w:rsid w:val="00AA2D22"/>
    <w:rsid w:val="00AA3B41"/>
    <w:rsid w:val="00AA40C2"/>
    <w:rsid w:val="00AA53F9"/>
    <w:rsid w:val="00AB1769"/>
    <w:rsid w:val="00AB2E99"/>
    <w:rsid w:val="00AB3B99"/>
    <w:rsid w:val="00AB6853"/>
    <w:rsid w:val="00AB7085"/>
    <w:rsid w:val="00AC55A8"/>
    <w:rsid w:val="00AD1BA9"/>
    <w:rsid w:val="00AD58C3"/>
    <w:rsid w:val="00AE21BB"/>
    <w:rsid w:val="00AF024D"/>
    <w:rsid w:val="00AF036F"/>
    <w:rsid w:val="00B01387"/>
    <w:rsid w:val="00B03C5A"/>
    <w:rsid w:val="00B068B0"/>
    <w:rsid w:val="00B07302"/>
    <w:rsid w:val="00B124FC"/>
    <w:rsid w:val="00B12EFA"/>
    <w:rsid w:val="00B1302B"/>
    <w:rsid w:val="00B142BB"/>
    <w:rsid w:val="00B144A5"/>
    <w:rsid w:val="00B15C37"/>
    <w:rsid w:val="00B15E70"/>
    <w:rsid w:val="00B2211E"/>
    <w:rsid w:val="00B23289"/>
    <w:rsid w:val="00B2384E"/>
    <w:rsid w:val="00B242AC"/>
    <w:rsid w:val="00B37EBA"/>
    <w:rsid w:val="00B42CF5"/>
    <w:rsid w:val="00B43580"/>
    <w:rsid w:val="00B450BC"/>
    <w:rsid w:val="00B469EB"/>
    <w:rsid w:val="00B46A48"/>
    <w:rsid w:val="00B50574"/>
    <w:rsid w:val="00B53306"/>
    <w:rsid w:val="00B6179F"/>
    <w:rsid w:val="00B61EA7"/>
    <w:rsid w:val="00B64781"/>
    <w:rsid w:val="00B64ABC"/>
    <w:rsid w:val="00B67111"/>
    <w:rsid w:val="00B706CB"/>
    <w:rsid w:val="00B72D6E"/>
    <w:rsid w:val="00B74578"/>
    <w:rsid w:val="00B77D27"/>
    <w:rsid w:val="00B81C83"/>
    <w:rsid w:val="00B8330F"/>
    <w:rsid w:val="00B84992"/>
    <w:rsid w:val="00B87690"/>
    <w:rsid w:val="00B920F5"/>
    <w:rsid w:val="00B94A0F"/>
    <w:rsid w:val="00B953A6"/>
    <w:rsid w:val="00BA00DC"/>
    <w:rsid w:val="00BA2CE0"/>
    <w:rsid w:val="00BA790E"/>
    <w:rsid w:val="00BA7D03"/>
    <w:rsid w:val="00BB11C4"/>
    <w:rsid w:val="00BB30F3"/>
    <w:rsid w:val="00BC711C"/>
    <w:rsid w:val="00BC722C"/>
    <w:rsid w:val="00BD3DE2"/>
    <w:rsid w:val="00BD4969"/>
    <w:rsid w:val="00BD5DF5"/>
    <w:rsid w:val="00BE1EDD"/>
    <w:rsid w:val="00BF44DC"/>
    <w:rsid w:val="00BF4941"/>
    <w:rsid w:val="00C029CE"/>
    <w:rsid w:val="00C04499"/>
    <w:rsid w:val="00C0493E"/>
    <w:rsid w:val="00C06EB4"/>
    <w:rsid w:val="00C0773D"/>
    <w:rsid w:val="00C10C55"/>
    <w:rsid w:val="00C14297"/>
    <w:rsid w:val="00C1450E"/>
    <w:rsid w:val="00C16A57"/>
    <w:rsid w:val="00C21550"/>
    <w:rsid w:val="00C2202E"/>
    <w:rsid w:val="00C24D11"/>
    <w:rsid w:val="00C2608E"/>
    <w:rsid w:val="00C27824"/>
    <w:rsid w:val="00C32A12"/>
    <w:rsid w:val="00C34618"/>
    <w:rsid w:val="00C37AEC"/>
    <w:rsid w:val="00C405CE"/>
    <w:rsid w:val="00C40E36"/>
    <w:rsid w:val="00C42A49"/>
    <w:rsid w:val="00C43120"/>
    <w:rsid w:val="00C53B10"/>
    <w:rsid w:val="00C57453"/>
    <w:rsid w:val="00C60272"/>
    <w:rsid w:val="00C60A17"/>
    <w:rsid w:val="00C625B1"/>
    <w:rsid w:val="00C65040"/>
    <w:rsid w:val="00C657F3"/>
    <w:rsid w:val="00C70BA7"/>
    <w:rsid w:val="00C73833"/>
    <w:rsid w:val="00C74076"/>
    <w:rsid w:val="00C74FD8"/>
    <w:rsid w:val="00C75284"/>
    <w:rsid w:val="00C769D8"/>
    <w:rsid w:val="00C770A3"/>
    <w:rsid w:val="00C837E4"/>
    <w:rsid w:val="00C8436C"/>
    <w:rsid w:val="00CA574F"/>
    <w:rsid w:val="00CA698B"/>
    <w:rsid w:val="00CA6CC1"/>
    <w:rsid w:val="00CA7E4A"/>
    <w:rsid w:val="00CB387D"/>
    <w:rsid w:val="00CB54EB"/>
    <w:rsid w:val="00CB663F"/>
    <w:rsid w:val="00CB6BCE"/>
    <w:rsid w:val="00CC12C3"/>
    <w:rsid w:val="00CC3945"/>
    <w:rsid w:val="00CC6DBF"/>
    <w:rsid w:val="00CD1469"/>
    <w:rsid w:val="00CD2D55"/>
    <w:rsid w:val="00CD4C6B"/>
    <w:rsid w:val="00CD5B94"/>
    <w:rsid w:val="00CD65F2"/>
    <w:rsid w:val="00CE7E37"/>
    <w:rsid w:val="00CF0D87"/>
    <w:rsid w:val="00CF6EA2"/>
    <w:rsid w:val="00CF7033"/>
    <w:rsid w:val="00D01429"/>
    <w:rsid w:val="00D0504E"/>
    <w:rsid w:val="00D056A7"/>
    <w:rsid w:val="00D14AD6"/>
    <w:rsid w:val="00D15E3F"/>
    <w:rsid w:val="00D20F73"/>
    <w:rsid w:val="00D22798"/>
    <w:rsid w:val="00D2617E"/>
    <w:rsid w:val="00D26615"/>
    <w:rsid w:val="00D266F5"/>
    <w:rsid w:val="00D26FC6"/>
    <w:rsid w:val="00D271EA"/>
    <w:rsid w:val="00D303A6"/>
    <w:rsid w:val="00D3097D"/>
    <w:rsid w:val="00D32054"/>
    <w:rsid w:val="00D320C6"/>
    <w:rsid w:val="00D35DC8"/>
    <w:rsid w:val="00D448AD"/>
    <w:rsid w:val="00D44D3A"/>
    <w:rsid w:val="00D46B9A"/>
    <w:rsid w:val="00D536BB"/>
    <w:rsid w:val="00D54783"/>
    <w:rsid w:val="00D56A13"/>
    <w:rsid w:val="00D6061B"/>
    <w:rsid w:val="00D60D03"/>
    <w:rsid w:val="00D60E14"/>
    <w:rsid w:val="00D62262"/>
    <w:rsid w:val="00D73167"/>
    <w:rsid w:val="00D9300F"/>
    <w:rsid w:val="00D973F7"/>
    <w:rsid w:val="00DA1377"/>
    <w:rsid w:val="00DA1D08"/>
    <w:rsid w:val="00DA1DD3"/>
    <w:rsid w:val="00DA2589"/>
    <w:rsid w:val="00DA5F91"/>
    <w:rsid w:val="00DA632F"/>
    <w:rsid w:val="00DB1061"/>
    <w:rsid w:val="00DB6E97"/>
    <w:rsid w:val="00DB79F0"/>
    <w:rsid w:val="00DC2D8F"/>
    <w:rsid w:val="00DD5D5D"/>
    <w:rsid w:val="00DE03EE"/>
    <w:rsid w:val="00DF2A1D"/>
    <w:rsid w:val="00DF373D"/>
    <w:rsid w:val="00DF5698"/>
    <w:rsid w:val="00DF62FF"/>
    <w:rsid w:val="00DF66E3"/>
    <w:rsid w:val="00E00646"/>
    <w:rsid w:val="00E0698C"/>
    <w:rsid w:val="00E06E10"/>
    <w:rsid w:val="00E10E78"/>
    <w:rsid w:val="00E128EE"/>
    <w:rsid w:val="00E1464B"/>
    <w:rsid w:val="00E15E4D"/>
    <w:rsid w:val="00E163DB"/>
    <w:rsid w:val="00E21D4D"/>
    <w:rsid w:val="00E228F1"/>
    <w:rsid w:val="00E249AB"/>
    <w:rsid w:val="00E24A8B"/>
    <w:rsid w:val="00E24C19"/>
    <w:rsid w:val="00E263DB"/>
    <w:rsid w:val="00E315AE"/>
    <w:rsid w:val="00E31755"/>
    <w:rsid w:val="00E32AF9"/>
    <w:rsid w:val="00E336AC"/>
    <w:rsid w:val="00E3422D"/>
    <w:rsid w:val="00E35375"/>
    <w:rsid w:val="00E36C86"/>
    <w:rsid w:val="00E51525"/>
    <w:rsid w:val="00E51BC3"/>
    <w:rsid w:val="00E5433B"/>
    <w:rsid w:val="00E57128"/>
    <w:rsid w:val="00E62138"/>
    <w:rsid w:val="00E64ABD"/>
    <w:rsid w:val="00E65FDC"/>
    <w:rsid w:val="00E67155"/>
    <w:rsid w:val="00E67852"/>
    <w:rsid w:val="00E733F7"/>
    <w:rsid w:val="00E76D9B"/>
    <w:rsid w:val="00E849D3"/>
    <w:rsid w:val="00E862EF"/>
    <w:rsid w:val="00E86583"/>
    <w:rsid w:val="00E903ED"/>
    <w:rsid w:val="00E94990"/>
    <w:rsid w:val="00E95A4D"/>
    <w:rsid w:val="00EA31B3"/>
    <w:rsid w:val="00EA7710"/>
    <w:rsid w:val="00EB06F9"/>
    <w:rsid w:val="00EB4773"/>
    <w:rsid w:val="00EB4B07"/>
    <w:rsid w:val="00EC6D7C"/>
    <w:rsid w:val="00EC73E6"/>
    <w:rsid w:val="00EC7C8E"/>
    <w:rsid w:val="00ED03F7"/>
    <w:rsid w:val="00ED4287"/>
    <w:rsid w:val="00ED6DD6"/>
    <w:rsid w:val="00EE6E09"/>
    <w:rsid w:val="00EF0126"/>
    <w:rsid w:val="00EF1C56"/>
    <w:rsid w:val="00EF60A9"/>
    <w:rsid w:val="00EF68C5"/>
    <w:rsid w:val="00F02A0C"/>
    <w:rsid w:val="00F02D62"/>
    <w:rsid w:val="00F05BF5"/>
    <w:rsid w:val="00F101F0"/>
    <w:rsid w:val="00F107EA"/>
    <w:rsid w:val="00F11B45"/>
    <w:rsid w:val="00F16E2D"/>
    <w:rsid w:val="00F22755"/>
    <w:rsid w:val="00F22E5F"/>
    <w:rsid w:val="00F25DDB"/>
    <w:rsid w:val="00F260AC"/>
    <w:rsid w:val="00F32A90"/>
    <w:rsid w:val="00F35FC8"/>
    <w:rsid w:val="00F418C2"/>
    <w:rsid w:val="00F452D8"/>
    <w:rsid w:val="00F4739E"/>
    <w:rsid w:val="00F50085"/>
    <w:rsid w:val="00F51BAA"/>
    <w:rsid w:val="00F54517"/>
    <w:rsid w:val="00F60FD6"/>
    <w:rsid w:val="00F66063"/>
    <w:rsid w:val="00F7387B"/>
    <w:rsid w:val="00F74CD9"/>
    <w:rsid w:val="00F80D3F"/>
    <w:rsid w:val="00F810EF"/>
    <w:rsid w:val="00F83B7B"/>
    <w:rsid w:val="00F9146C"/>
    <w:rsid w:val="00F92E35"/>
    <w:rsid w:val="00F93121"/>
    <w:rsid w:val="00F95D44"/>
    <w:rsid w:val="00F95EAD"/>
    <w:rsid w:val="00FA3E25"/>
    <w:rsid w:val="00FC177E"/>
    <w:rsid w:val="00FC2A02"/>
    <w:rsid w:val="00FC44C9"/>
    <w:rsid w:val="00FD0B60"/>
    <w:rsid w:val="00FD172E"/>
    <w:rsid w:val="00FD546C"/>
    <w:rsid w:val="00FD7356"/>
    <w:rsid w:val="00FE4F09"/>
    <w:rsid w:val="00FE5E74"/>
    <w:rsid w:val="00FE6798"/>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48D164"/>
  <w15:chartTrackingRefBased/>
  <w15:docId w15:val="{6F655A99-CBBF-4DF7-AF9A-FD269EB6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681"/>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Normal"/>
    <w:link w:val="GuidelinesChar"/>
    <w:rsid w:val="00A32757"/>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noProof w:val="0"/>
      <w:color w:val="4F81BD"/>
      <w:sz w:val="24"/>
      <w:szCs w:val="24"/>
    </w:rPr>
  </w:style>
  <w:style w:type="character" w:customStyle="1" w:styleId="GuidelinesChar">
    <w:name w:val="Guidelines Char"/>
    <w:link w:val="Guidelines"/>
    <w:rsid w:val="00A32757"/>
    <w:rPr>
      <w:rFonts w:ascii="Times New Roman" w:eastAsia="Times New Roman" w:hAnsi="Times New Roman" w:cs="Times New Roman"/>
      <w:color w:val="4F81BD"/>
      <w:sz w:val="24"/>
      <w:szCs w:val="24"/>
    </w:rPr>
  </w:style>
  <w:style w:type="character" w:styleId="Strong">
    <w:name w:val="Strong"/>
    <w:basedOn w:val="DefaultParagraphFont"/>
    <w:uiPriority w:val="22"/>
    <w:qFormat/>
    <w:rsid w:val="000C4461"/>
    <w:rPr>
      <w:b/>
      <w:bCs/>
    </w:rPr>
  </w:style>
  <w:style w:type="paragraph" w:styleId="BodyText">
    <w:name w:val="Body Text"/>
    <w:basedOn w:val="Normal"/>
    <w:link w:val="BodyTextChar"/>
    <w:uiPriority w:val="99"/>
    <w:unhideWhenUsed/>
    <w:rsid w:val="000C4461"/>
    <w:pPr>
      <w:shd w:val="clear" w:color="auto" w:fill="FFFFFF"/>
      <w:spacing w:before="100" w:beforeAutospacing="1" w:after="100" w:afterAutospacing="1" w:line="240" w:lineRule="auto"/>
      <w:jc w:val="both"/>
    </w:pPr>
    <w:rPr>
      <w:rFonts w:ascii="Trebuchet MS" w:hAnsi="Trebuchet MS"/>
      <w:bCs/>
      <w:color w:val="000000"/>
      <w:lang w:val="ro-RO"/>
    </w:rPr>
  </w:style>
  <w:style w:type="character" w:customStyle="1" w:styleId="BodyTextChar">
    <w:name w:val="Body Text Char"/>
    <w:basedOn w:val="DefaultParagraphFont"/>
    <w:link w:val="BodyText"/>
    <w:uiPriority w:val="99"/>
    <w:rsid w:val="000C4461"/>
    <w:rPr>
      <w:rFonts w:ascii="Trebuchet MS" w:hAnsi="Trebuchet MS"/>
      <w:bCs/>
      <w:noProof/>
      <w:color w:val="000000"/>
      <w:shd w:val="clear" w:color="auto" w:fill="FFFFF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047099">
      <w:bodyDiv w:val="1"/>
      <w:marLeft w:val="0"/>
      <w:marRight w:val="0"/>
      <w:marTop w:val="0"/>
      <w:marBottom w:val="0"/>
      <w:divBdr>
        <w:top w:val="none" w:sz="0" w:space="0" w:color="auto"/>
        <w:left w:val="none" w:sz="0" w:space="0" w:color="auto"/>
        <w:bottom w:val="none" w:sz="0" w:space="0" w:color="auto"/>
        <w:right w:val="none" w:sz="0" w:space="0" w:color="auto"/>
      </w:divBdr>
    </w:div>
    <w:div w:id="617371154">
      <w:bodyDiv w:val="1"/>
      <w:marLeft w:val="0"/>
      <w:marRight w:val="0"/>
      <w:marTop w:val="0"/>
      <w:marBottom w:val="0"/>
      <w:divBdr>
        <w:top w:val="none" w:sz="0" w:space="0" w:color="auto"/>
        <w:left w:val="none" w:sz="0" w:space="0" w:color="auto"/>
        <w:bottom w:val="none" w:sz="0" w:space="0" w:color="auto"/>
        <w:right w:val="none" w:sz="0" w:space="0" w:color="auto"/>
      </w:divBdr>
    </w:div>
    <w:div w:id="1348020567">
      <w:bodyDiv w:val="1"/>
      <w:marLeft w:val="0"/>
      <w:marRight w:val="0"/>
      <w:marTop w:val="0"/>
      <w:marBottom w:val="0"/>
      <w:divBdr>
        <w:top w:val="none" w:sz="0" w:space="0" w:color="auto"/>
        <w:left w:val="none" w:sz="0" w:space="0" w:color="auto"/>
        <w:bottom w:val="none" w:sz="0" w:space="0" w:color="auto"/>
        <w:right w:val="none" w:sz="0" w:space="0" w:color="auto"/>
      </w:divBdr>
    </w:div>
    <w:div w:id="176464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2D61-33AB-41B9-8A2E-820F6B3B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4927</Words>
  <Characters>28089</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2</cp:revision>
  <cp:lastPrinted>2021-11-09T15:26:00Z</cp:lastPrinted>
  <dcterms:created xsi:type="dcterms:W3CDTF">2022-02-11T10:47:00Z</dcterms:created>
  <dcterms:modified xsi:type="dcterms:W3CDTF">2022-02-11T10:47:00Z</dcterms:modified>
</cp:coreProperties>
</file>